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AEB" w:rsidRPr="00C07A35" w:rsidRDefault="00526AEB" w:rsidP="00A87908">
      <w:pPr>
        <w:pStyle w:val="Header"/>
        <w:rPr>
          <w:rFonts w:ascii="Verdana" w:hAnsi="Verdana"/>
          <w:b/>
          <w:sz w:val="20"/>
          <w:szCs w:val="20"/>
        </w:rPr>
      </w:pPr>
    </w:p>
    <w:tbl>
      <w:tblPr>
        <w:tblW w:w="21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2"/>
        <w:gridCol w:w="2798"/>
        <w:gridCol w:w="4320"/>
        <w:gridCol w:w="4395"/>
        <w:gridCol w:w="3118"/>
        <w:gridCol w:w="4198"/>
      </w:tblGrid>
      <w:tr w:rsidR="00123B27" w:rsidRPr="00537E08" w:rsidTr="002602E0">
        <w:trPr>
          <w:trHeight w:val="273"/>
          <w:jc w:val="center"/>
        </w:trPr>
        <w:tc>
          <w:tcPr>
            <w:tcW w:w="21461" w:type="dxa"/>
            <w:gridSpan w:val="6"/>
            <w:tcBorders>
              <w:left w:val="single" w:sz="18" w:space="0" w:color="auto"/>
            </w:tcBorders>
            <w:shd w:val="clear" w:color="auto" w:fill="A6A6A6" w:themeFill="background1" w:themeFillShade="A6"/>
          </w:tcPr>
          <w:p w:rsidR="00123B27" w:rsidRPr="00537E08" w:rsidRDefault="00123B27" w:rsidP="00123B27">
            <w:pPr>
              <w:spacing w:after="0" w:line="240" w:lineRule="auto"/>
              <w:jc w:val="center"/>
              <w:rPr>
                <w:rFonts w:ascii="Verdana" w:hAnsi="Verdana"/>
                <w:b/>
                <w:color w:val="1D1B11"/>
              </w:rPr>
            </w:pPr>
            <w:r w:rsidRPr="00537E08">
              <w:rPr>
                <w:rFonts w:ascii="Verdana" w:hAnsi="Verdana"/>
                <w:b/>
                <w:color w:val="1D1B11"/>
              </w:rPr>
              <w:t>SPIRITUAL, MORAL, SOCIAL AND CULTURAL DEVELOPMENT</w:t>
            </w:r>
          </w:p>
        </w:tc>
      </w:tr>
      <w:tr w:rsidR="00990B21" w:rsidRPr="00537E08" w:rsidTr="002602E0">
        <w:trPr>
          <w:trHeight w:val="273"/>
          <w:jc w:val="center"/>
        </w:trPr>
        <w:tc>
          <w:tcPr>
            <w:tcW w:w="21461" w:type="dxa"/>
            <w:gridSpan w:val="6"/>
            <w:tcBorders>
              <w:left w:val="single" w:sz="18" w:space="0" w:color="auto"/>
              <w:right w:val="single" w:sz="18" w:space="0" w:color="auto"/>
            </w:tcBorders>
            <w:shd w:val="clear" w:color="auto" w:fill="D99594" w:themeFill="accent2" w:themeFillTint="99"/>
          </w:tcPr>
          <w:p w:rsidR="00123B27" w:rsidRPr="00537E08" w:rsidRDefault="00123B27" w:rsidP="00123B27">
            <w:pPr>
              <w:spacing w:after="0" w:line="240" w:lineRule="auto"/>
              <w:jc w:val="both"/>
              <w:rPr>
                <w:rFonts w:ascii="Verdana" w:hAnsi="Verdana" w:cs="Calibri"/>
              </w:rPr>
            </w:pPr>
          </w:p>
          <w:p w:rsidR="00123B27" w:rsidRPr="00537E08" w:rsidRDefault="00537E08" w:rsidP="00123B27">
            <w:pPr>
              <w:spacing w:after="0" w:line="240" w:lineRule="auto"/>
              <w:jc w:val="both"/>
              <w:rPr>
                <w:rFonts w:ascii="Verdana" w:hAnsi="Verdana" w:cs="Calibri"/>
                <w:b/>
              </w:rPr>
            </w:pPr>
            <w:r>
              <w:rPr>
                <w:rFonts w:ascii="Verdana" w:hAnsi="Verdana" w:cs="Calibri"/>
                <w:b/>
              </w:rPr>
              <w:t>The Education A</w:t>
            </w:r>
            <w:r w:rsidR="00123B27" w:rsidRPr="00537E08">
              <w:rPr>
                <w:rFonts w:ascii="Verdana" w:hAnsi="Verdana" w:cs="Calibri"/>
                <w:b/>
              </w:rPr>
              <w:t>ct</w:t>
            </w:r>
            <w:r>
              <w:rPr>
                <w:rFonts w:ascii="Verdana" w:hAnsi="Verdana" w:cs="Calibri"/>
                <w:b/>
              </w:rPr>
              <w:t xml:space="preserve"> (2002)</w:t>
            </w:r>
            <w:r w:rsidR="00123B27" w:rsidRPr="00537E08">
              <w:rPr>
                <w:rFonts w:ascii="Verdana" w:hAnsi="Verdana" w:cs="Calibri"/>
                <w:b/>
              </w:rPr>
              <w:t xml:space="preserve"> states that every state-funded school must offer a curriculum which is balanced and broadly based and which promotes the spiritual, moral, cultural, mental and physical development of pupils at the school and of society, and prepares pupils at the school for the opportunities, responsibilities and experiences of later life. </w:t>
            </w:r>
          </w:p>
          <w:p w:rsidR="00123B27" w:rsidRPr="00537E08" w:rsidRDefault="00123B27" w:rsidP="00123B27">
            <w:pPr>
              <w:pStyle w:val="Default"/>
              <w:rPr>
                <w:rFonts w:ascii="Verdana" w:hAnsi="Verdana" w:cs="Calibri"/>
                <w:b/>
                <w:sz w:val="22"/>
                <w:szCs w:val="22"/>
              </w:rPr>
            </w:pPr>
          </w:p>
          <w:p w:rsidR="00123B27" w:rsidRPr="00537E08" w:rsidRDefault="00123B27" w:rsidP="00123B27">
            <w:pPr>
              <w:pStyle w:val="Default"/>
              <w:rPr>
                <w:rFonts w:ascii="Verdana" w:hAnsi="Verdana"/>
                <w:b/>
                <w:color w:val="1D1B11"/>
                <w:sz w:val="22"/>
                <w:szCs w:val="22"/>
              </w:rPr>
            </w:pPr>
            <w:proofErr w:type="spellStart"/>
            <w:r w:rsidRPr="00537E08">
              <w:rPr>
                <w:rFonts w:ascii="Verdana" w:hAnsi="Verdana" w:cs="Calibri"/>
                <w:b/>
                <w:sz w:val="22"/>
                <w:szCs w:val="22"/>
              </w:rPr>
              <w:t>Bowerham</w:t>
            </w:r>
            <w:proofErr w:type="spellEnd"/>
            <w:r w:rsidRPr="00537E08">
              <w:rPr>
                <w:rFonts w:ascii="Verdana" w:hAnsi="Verdana" w:cs="Calibri"/>
                <w:b/>
                <w:sz w:val="22"/>
                <w:szCs w:val="22"/>
              </w:rPr>
              <w:t xml:space="preserve"> Primary uses the PSHE Association Guidance, as recommended by Lancashire Local Authority as a Programme of Study for PSHE to </w:t>
            </w:r>
            <w:r w:rsidR="00537E08" w:rsidRPr="00537E08">
              <w:rPr>
                <w:rFonts w:ascii="Verdana" w:hAnsi="Verdana" w:cs="Calibri"/>
                <w:b/>
                <w:sz w:val="22"/>
                <w:szCs w:val="22"/>
              </w:rPr>
              <w:t>cultivate</w:t>
            </w:r>
            <w:r w:rsidRPr="00537E08">
              <w:rPr>
                <w:rFonts w:ascii="Verdana" w:hAnsi="Verdana" w:cs="Calibri"/>
                <w:b/>
                <w:sz w:val="22"/>
                <w:szCs w:val="22"/>
              </w:rPr>
              <w:t xml:space="preserve"> the </w:t>
            </w:r>
            <w:r w:rsidR="00537E08" w:rsidRPr="00537E08">
              <w:rPr>
                <w:rFonts w:ascii="Verdana" w:hAnsi="Verdana" w:cs="Calibri"/>
                <w:b/>
                <w:sz w:val="22"/>
                <w:szCs w:val="22"/>
              </w:rPr>
              <w:t>S</w:t>
            </w:r>
            <w:r w:rsidR="00537E08">
              <w:rPr>
                <w:rFonts w:ascii="Verdana" w:hAnsi="Verdana" w:cs="Calibri"/>
                <w:b/>
                <w:sz w:val="22"/>
                <w:szCs w:val="22"/>
              </w:rPr>
              <w:t xml:space="preserve">piritual </w:t>
            </w:r>
            <w:r w:rsidRPr="00537E08">
              <w:rPr>
                <w:rFonts w:ascii="Verdana" w:hAnsi="Verdana" w:cs="Calibri"/>
                <w:b/>
                <w:sz w:val="22"/>
                <w:szCs w:val="22"/>
              </w:rPr>
              <w:t>M</w:t>
            </w:r>
            <w:r w:rsidR="00537E08">
              <w:rPr>
                <w:rFonts w:ascii="Verdana" w:hAnsi="Verdana" w:cs="Calibri"/>
                <w:b/>
                <w:sz w:val="22"/>
                <w:szCs w:val="22"/>
              </w:rPr>
              <w:t xml:space="preserve">oral </w:t>
            </w:r>
            <w:r w:rsidRPr="00537E08">
              <w:rPr>
                <w:rFonts w:ascii="Verdana" w:hAnsi="Verdana" w:cs="Calibri"/>
                <w:b/>
                <w:sz w:val="22"/>
                <w:szCs w:val="22"/>
              </w:rPr>
              <w:t>S</w:t>
            </w:r>
            <w:r w:rsidR="00537E08">
              <w:rPr>
                <w:rFonts w:ascii="Verdana" w:hAnsi="Verdana" w:cs="Calibri"/>
                <w:b/>
                <w:sz w:val="22"/>
                <w:szCs w:val="22"/>
              </w:rPr>
              <w:t xml:space="preserve">ocial and </w:t>
            </w:r>
            <w:r w:rsidRPr="00537E08">
              <w:rPr>
                <w:rFonts w:ascii="Verdana" w:hAnsi="Verdana" w:cs="Calibri"/>
                <w:b/>
                <w:sz w:val="22"/>
                <w:szCs w:val="22"/>
              </w:rPr>
              <w:t>C</w:t>
            </w:r>
            <w:r w:rsidR="00537E08">
              <w:rPr>
                <w:rFonts w:ascii="Verdana" w:hAnsi="Verdana" w:cs="Calibri"/>
                <w:b/>
                <w:sz w:val="22"/>
                <w:szCs w:val="22"/>
              </w:rPr>
              <w:t>ultural</w:t>
            </w:r>
            <w:r w:rsidRPr="00537E08">
              <w:rPr>
                <w:rFonts w:ascii="Verdana" w:hAnsi="Verdana" w:cs="Calibri"/>
                <w:b/>
                <w:sz w:val="22"/>
                <w:szCs w:val="22"/>
              </w:rPr>
              <w:t xml:space="preserve"> development of our pupils. This is in addition to </w:t>
            </w:r>
            <w:r w:rsidRPr="00537E08">
              <w:rPr>
                <w:rFonts w:ascii="Verdana" w:hAnsi="Verdana"/>
                <w:b/>
                <w:color w:val="1D1B11"/>
                <w:sz w:val="22"/>
                <w:szCs w:val="22"/>
              </w:rPr>
              <w:t xml:space="preserve">a values education (British and School), the </w:t>
            </w:r>
            <w:proofErr w:type="spellStart"/>
            <w:r w:rsidR="00537E08">
              <w:rPr>
                <w:rFonts w:ascii="Verdana" w:hAnsi="Verdana"/>
                <w:b/>
                <w:color w:val="1D1B11"/>
                <w:sz w:val="22"/>
                <w:szCs w:val="22"/>
              </w:rPr>
              <w:t>Bowerham</w:t>
            </w:r>
            <w:proofErr w:type="spellEnd"/>
            <w:r w:rsidR="00537E08">
              <w:rPr>
                <w:rFonts w:ascii="Verdana" w:hAnsi="Verdana"/>
                <w:b/>
                <w:color w:val="1D1B11"/>
                <w:sz w:val="22"/>
                <w:szCs w:val="22"/>
              </w:rPr>
              <w:t xml:space="preserve"> Best expectations</w:t>
            </w:r>
            <w:r w:rsidRPr="00537E08">
              <w:rPr>
                <w:rFonts w:ascii="Verdana" w:hAnsi="Verdana"/>
                <w:b/>
                <w:color w:val="1D1B11"/>
                <w:sz w:val="22"/>
                <w:szCs w:val="22"/>
              </w:rPr>
              <w:t>, various school councils, religious education, collective worship/ assemblies,</w:t>
            </w:r>
            <w:r w:rsidR="00537E08">
              <w:rPr>
                <w:rFonts w:ascii="Verdana" w:hAnsi="Verdana"/>
                <w:b/>
                <w:color w:val="1D1B11"/>
                <w:sz w:val="22"/>
                <w:szCs w:val="22"/>
              </w:rPr>
              <w:t xml:space="preserve"> enrichment opportunities,</w:t>
            </w:r>
            <w:r w:rsidRPr="00537E08">
              <w:rPr>
                <w:rFonts w:ascii="Verdana" w:hAnsi="Verdana"/>
                <w:b/>
                <w:color w:val="1D1B11"/>
                <w:sz w:val="22"/>
                <w:szCs w:val="22"/>
              </w:rPr>
              <w:t xml:space="preserve"> approaches to learning and the National Curriculum coverage</w:t>
            </w:r>
            <w:r w:rsidR="00537E08">
              <w:rPr>
                <w:rFonts w:ascii="Verdana" w:hAnsi="Verdana"/>
                <w:b/>
                <w:color w:val="1D1B11"/>
                <w:sz w:val="22"/>
                <w:szCs w:val="22"/>
              </w:rPr>
              <w:t xml:space="preserve"> and delivery</w:t>
            </w:r>
            <w:r w:rsidRPr="00537E08">
              <w:rPr>
                <w:rFonts w:ascii="Verdana" w:hAnsi="Verdana"/>
                <w:b/>
                <w:color w:val="1D1B11"/>
                <w:sz w:val="22"/>
                <w:szCs w:val="22"/>
              </w:rPr>
              <w:t>.</w:t>
            </w:r>
          </w:p>
          <w:p w:rsidR="00537E08" w:rsidRPr="00537E08" w:rsidRDefault="00537E08" w:rsidP="00123B27">
            <w:pPr>
              <w:pStyle w:val="Default"/>
              <w:rPr>
                <w:rFonts w:ascii="Verdana" w:hAnsi="Verdana"/>
                <w:b/>
                <w:color w:val="1D1B11"/>
                <w:sz w:val="22"/>
                <w:szCs w:val="22"/>
              </w:rPr>
            </w:pPr>
          </w:p>
          <w:p w:rsidR="00537E08" w:rsidRPr="00537E08" w:rsidRDefault="00537E08" w:rsidP="00123B27">
            <w:pPr>
              <w:pStyle w:val="Default"/>
              <w:rPr>
                <w:rFonts w:ascii="Verdana" w:hAnsi="Verdana"/>
                <w:b/>
                <w:color w:val="1D1B11"/>
                <w:sz w:val="22"/>
                <w:szCs w:val="22"/>
              </w:rPr>
            </w:pPr>
            <w:r w:rsidRPr="00537E08">
              <w:rPr>
                <w:rFonts w:ascii="Verdana" w:hAnsi="Verdana"/>
                <w:b/>
                <w:color w:val="1D1B11"/>
                <w:sz w:val="22"/>
                <w:szCs w:val="22"/>
              </w:rPr>
              <w:t>The PSHE Association Programmes of Study help to develop concepts such as:</w:t>
            </w:r>
          </w:p>
          <w:p w:rsidR="00537E08" w:rsidRPr="00537E08" w:rsidRDefault="00537E08" w:rsidP="00123B27">
            <w:pPr>
              <w:pStyle w:val="Default"/>
              <w:rPr>
                <w:rFonts w:ascii="Verdana" w:hAnsi="Verdana"/>
                <w:b/>
                <w:color w:val="1D1B11"/>
                <w:sz w:val="22"/>
                <w:szCs w:val="22"/>
              </w:rPr>
            </w:pPr>
          </w:p>
          <w:p w:rsidR="00537E08" w:rsidRPr="00537E08" w:rsidRDefault="00537E08" w:rsidP="00537E08">
            <w:pPr>
              <w:pStyle w:val="Default"/>
              <w:rPr>
                <w:rFonts w:ascii="Verdana" w:hAnsi="Verdana" w:cs="Calibri"/>
                <w:sz w:val="22"/>
                <w:szCs w:val="22"/>
              </w:rPr>
            </w:pPr>
            <w:r w:rsidRPr="00537E08">
              <w:rPr>
                <w:rFonts w:ascii="Verdana" w:hAnsi="Verdana" w:cs="Calibri"/>
                <w:sz w:val="22"/>
                <w:szCs w:val="22"/>
              </w:rPr>
              <w:t xml:space="preserve">1. Identity (their personal qualities, attitudes, skills, attributes and achievements and what influences these; understanding and maintaining boundaries around their personal privacy, including online) </w:t>
            </w:r>
          </w:p>
          <w:p w:rsidR="00537E08" w:rsidRPr="00537E08" w:rsidRDefault="00537E08" w:rsidP="00537E08">
            <w:pPr>
              <w:pStyle w:val="Default"/>
              <w:rPr>
                <w:rFonts w:ascii="Verdana" w:hAnsi="Verdana" w:cs="Calibri"/>
                <w:sz w:val="22"/>
                <w:szCs w:val="22"/>
              </w:rPr>
            </w:pPr>
            <w:r w:rsidRPr="00537E08">
              <w:rPr>
                <w:rFonts w:ascii="Verdana" w:hAnsi="Verdana" w:cs="Calibri"/>
                <w:sz w:val="22"/>
                <w:szCs w:val="22"/>
              </w:rPr>
              <w:t xml:space="preserve">2. Relationships (including different types and in different settings, including online) </w:t>
            </w:r>
          </w:p>
          <w:p w:rsidR="00537E08" w:rsidRPr="00537E08" w:rsidRDefault="00537E08" w:rsidP="00537E08">
            <w:pPr>
              <w:pStyle w:val="Default"/>
              <w:rPr>
                <w:rFonts w:ascii="Verdana" w:hAnsi="Verdana" w:cs="Calibri"/>
                <w:sz w:val="22"/>
                <w:szCs w:val="22"/>
              </w:rPr>
            </w:pPr>
            <w:r w:rsidRPr="00537E08">
              <w:rPr>
                <w:rFonts w:ascii="Verdana" w:hAnsi="Verdana" w:cs="Calibri"/>
                <w:sz w:val="22"/>
                <w:szCs w:val="22"/>
              </w:rPr>
              <w:t xml:space="preserve">3. A healthy (including physically, emotionally and socially), balanced lifestyle (including within relationships, work-life, exercise and rest, spending and saving and lifestyle choices) </w:t>
            </w:r>
          </w:p>
          <w:p w:rsidR="00537E08" w:rsidRPr="00537E08" w:rsidRDefault="00537E08" w:rsidP="00537E08">
            <w:pPr>
              <w:pStyle w:val="Default"/>
              <w:rPr>
                <w:rFonts w:ascii="Verdana" w:hAnsi="Verdana" w:cs="Calibri"/>
                <w:sz w:val="22"/>
                <w:szCs w:val="22"/>
              </w:rPr>
            </w:pPr>
            <w:r w:rsidRPr="00537E08">
              <w:rPr>
                <w:rFonts w:ascii="Verdana" w:hAnsi="Verdana" w:cs="Calibri"/>
                <w:sz w:val="22"/>
                <w:szCs w:val="22"/>
              </w:rPr>
              <w:t xml:space="preserve">4. Risk (identification, assessment and how to manage risk, rather than simply the avoidance of risk for self and others) and safety (including behaviour and strategies to employ in different settings, including online in an increasingly connected world </w:t>
            </w:r>
          </w:p>
          <w:p w:rsidR="00537E08" w:rsidRPr="00537E08" w:rsidRDefault="00537E08" w:rsidP="00537E08">
            <w:pPr>
              <w:pStyle w:val="Default"/>
              <w:rPr>
                <w:rFonts w:ascii="Verdana" w:hAnsi="Verdana" w:cs="Calibri"/>
                <w:sz w:val="22"/>
                <w:szCs w:val="22"/>
              </w:rPr>
            </w:pPr>
            <w:r w:rsidRPr="00537E08">
              <w:rPr>
                <w:rFonts w:ascii="Verdana" w:hAnsi="Verdana" w:cs="Calibri"/>
                <w:sz w:val="22"/>
                <w:szCs w:val="22"/>
              </w:rPr>
              <w:t xml:space="preserve">5. Diversity and equality (in all its forms, with due regard to the protected characteristics set out in the Equality Act 2010) </w:t>
            </w:r>
          </w:p>
          <w:p w:rsidR="00537E08" w:rsidRPr="00537E08" w:rsidRDefault="00537E08" w:rsidP="00537E08">
            <w:pPr>
              <w:pStyle w:val="Default"/>
              <w:rPr>
                <w:rFonts w:ascii="Verdana" w:hAnsi="Verdana" w:cs="Calibri"/>
                <w:sz w:val="22"/>
                <w:szCs w:val="22"/>
              </w:rPr>
            </w:pPr>
            <w:r w:rsidRPr="00537E08">
              <w:rPr>
                <w:rFonts w:ascii="Verdana" w:hAnsi="Verdana" w:cs="Calibri"/>
                <w:sz w:val="22"/>
                <w:szCs w:val="22"/>
              </w:rPr>
              <w:t xml:space="preserve">6. Rights (including the notion of universal human rights), responsibilities (including fairness and justice) and consent (in different contexts) </w:t>
            </w:r>
          </w:p>
          <w:p w:rsidR="00537E08" w:rsidRPr="00537E08" w:rsidRDefault="00537E08" w:rsidP="00537E08">
            <w:pPr>
              <w:pStyle w:val="Default"/>
              <w:rPr>
                <w:rFonts w:ascii="Verdana" w:hAnsi="Verdana" w:cs="Calibri"/>
                <w:sz w:val="22"/>
                <w:szCs w:val="22"/>
              </w:rPr>
            </w:pPr>
            <w:r w:rsidRPr="00537E08">
              <w:rPr>
                <w:rFonts w:ascii="Verdana" w:hAnsi="Verdana" w:cs="Calibri"/>
                <w:sz w:val="22"/>
                <w:szCs w:val="22"/>
              </w:rPr>
              <w:t xml:space="preserve">7. Change (as something to be managed) and resilience (the skills, strategies and ‘inner resources’ we can draw on when faced with challenging change or circumstance) </w:t>
            </w:r>
          </w:p>
          <w:p w:rsidR="00537E08" w:rsidRPr="00537E08" w:rsidRDefault="00537E08" w:rsidP="00537E08">
            <w:pPr>
              <w:pStyle w:val="Default"/>
              <w:rPr>
                <w:rFonts w:ascii="Verdana" w:hAnsi="Verdana" w:cs="Calibri"/>
                <w:sz w:val="22"/>
                <w:szCs w:val="22"/>
              </w:rPr>
            </w:pPr>
            <w:r w:rsidRPr="00537E08">
              <w:rPr>
                <w:rFonts w:ascii="Verdana" w:hAnsi="Verdana" w:cs="Calibri"/>
                <w:sz w:val="22"/>
                <w:szCs w:val="22"/>
              </w:rPr>
              <w:t xml:space="preserve">8. Power (how it is used and encountered in a variety of contexts including online; how it manifests through behaviours including bullying, persuasion, coercion and how it can be challenged or managed through negotiation and ‘win-win’ outcomes) </w:t>
            </w:r>
          </w:p>
          <w:p w:rsidR="00537E08" w:rsidRPr="00537E08" w:rsidRDefault="00537E08" w:rsidP="00537E08">
            <w:pPr>
              <w:pStyle w:val="Default"/>
              <w:rPr>
                <w:rFonts w:ascii="Verdana" w:hAnsi="Verdana" w:cs="Calibri"/>
                <w:sz w:val="22"/>
                <w:szCs w:val="22"/>
              </w:rPr>
            </w:pPr>
            <w:r w:rsidRPr="00537E08">
              <w:rPr>
                <w:rFonts w:ascii="Verdana" w:hAnsi="Verdana" w:cs="Calibri"/>
                <w:sz w:val="22"/>
                <w:szCs w:val="22"/>
              </w:rPr>
              <w:t>9. Career (including enterprise, employability and economic understanding)</w:t>
            </w:r>
          </w:p>
          <w:p w:rsidR="00123B27" w:rsidRDefault="00123B27" w:rsidP="00990B21">
            <w:pPr>
              <w:autoSpaceDE w:val="0"/>
              <w:autoSpaceDN w:val="0"/>
              <w:adjustRightInd w:val="0"/>
              <w:spacing w:after="0" w:line="240" w:lineRule="auto"/>
              <w:rPr>
                <w:rFonts w:ascii="Verdana" w:hAnsi="Verdana"/>
                <w:b/>
                <w:color w:val="1D1B11"/>
              </w:rPr>
            </w:pPr>
          </w:p>
          <w:p w:rsidR="00537E08" w:rsidRPr="00537E08" w:rsidRDefault="00537E08" w:rsidP="00537E08">
            <w:pPr>
              <w:autoSpaceDE w:val="0"/>
              <w:autoSpaceDN w:val="0"/>
              <w:adjustRightInd w:val="0"/>
              <w:spacing w:after="0" w:line="240" w:lineRule="auto"/>
              <w:rPr>
                <w:rFonts w:ascii="Verdana" w:hAnsi="Verdana" w:cs="Arial"/>
                <w:b/>
                <w:color w:val="000000"/>
              </w:rPr>
            </w:pPr>
            <w:r w:rsidRPr="00537E08">
              <w:rPr>
                <w:rFonts w:ascii="Verdana" w:hAnsi="Verdana" w:cs="Arial"/>
                <w:b/>
                <w:color w:val="000000"/>
              </w:rPr>
              <w:t xml:space="preserve">All maintained schools must meet the requirements set out in section 78 of the Education Act 2002 and promote the spiritual, moral, social and cultural (SMSC) development of their pupils. Through ensuring pupils’ SMSC development, schools can also demonstrate they are actively promoting fundamental British values. </w:t>
            </w:r>
          </w:p>
          <w:p w:rsidR="00537E08" w:rsidRPr="00537E08" w:rsidRDefault="00537E08" w:rsidP="00537E08">
            <w:pPr>
              <w:autoSpaceDE w:val="0"/>
              <w:autoSpaceDN w:val="0"/>
              <w:adjustRightInd w:val="0"/>
              <w:spacing w:after="0" w:line="240" w:lineRule="auto"/>
              <w:rPr>
                <w:rFonts w:ascii="Verdana" w:hAnsi="Verdana" w:cs="Arial"/>
                <w:b/>
                <w:color w:val="000000"/>
              </w:rPr>
            </w:pPr>
            <w:r w:rsidRPr="00537E08">
              <w:rPr>
                <w:rFonts w:ascii="Verdana" w:hAnsi="Verdana" w:cs="Arial"/>
                <w:b/>
                <w:color w:val="000000"/>
              </w:rPr>
              <w:t>Meeting requirements for collective worship, establishing a strong school ethos supported by effective relationships throughout the school, and providing relevant activities beyond the classroom are all ways of ensuring pupils’ SMSC development.</w:t>
            </w:r>
          </w:p>
          <w:p w:rsidR="00537E08" w:rsidRPr="00537E08" w:rsidRDefault="00537E08" w:rsidP="00990B21">
            <w:pPr>
              <w:autoSpaceDE w:val="0"/>
              <w:autoSpaceDN w:val="0"/>
              <w:adjustRightInd w:val="0"/>
              <w:spacing w:after="0" w:line="240" w:lineRule="auto"/>
              <w:rPr>
                <w:rFonts w:ascii="Verdana" w:hAnsi="Verdana"/>
                <w:b/>
                <w:color w:val="1D1B11"/>
              </w:rPr>
            </w:pPr>
          </w:p>
          <w:p w:rsidR="00990B21" w:rsidRPr="00537E08" w:rsidRDefault="00990B21" w:rsidP="00990B21">
            <w:pPr>
              <w:autoSpaceDE w:val="0"/>
              <w:autoSpaceDN w:val="0"/>
              <w:adjustRightInd w:val="0"/>
              <w:spacing w:after="0" w:line="240" w:lineRule="auto"/>
              <w:rPr>
                <w:rFonts w:ascii="Verdana" w:hAnsi="Verdana" w:cs="Arial"/>
                <w:b/>
                <w:color w:val="000000"/>
              </w:rPr>
            </w:pPr>
            <w:r w:rsidRPr="00537E08">
              <w:rPr>
                <w:rFonts w:ascii="Verdana" w:hAnsi="Verdana"/>
                <w:b/>
                <w:color w:val="1D1B11"/>
              </w:rPr>
              <w:t xml:space="preserve">This collective, whole school approach to the children’s Social, Moral, Spiritual and Cultural development </w:t>
            </w:r>
            <w:r w:rsidRPr="00537E08">
              <w:rPr>
                <w:rFonts w:ascii="Verdana" w:hAnsi="Verdana" w:cs="Arial"/>
                <w:b/>
                <w:color w:val="000000"/>
              </w:rPr>
              <w:t>is shown through the following outcomes:</w:t>
            </w:r>
          </w:p>
          <w:p w:rsidR="00990B21" w:rsidRPr="00537E08" w:rsidRDefault="00990B21" w:rsidP="00990B21">
            <w:pPr>
              <w:spacing w:after="0" w:line="240" w:lineRule="auto"/>
              <w:rPr>
                <w:rFonts w:ascii="Verdana" w:hAnsi="Verdana"/>
                <w:lang w:eastAsia="en-GB"/>
              </w:rPr>
            </w:pPr>
            <w:r w:rsidRPr="00537E08">
              <w:rPr>
                <w:rFonts w:ascii="Verdana" w:hAnsi="Verdana"/>
                <w:lang w:eastAsia="en-GB"/>
              </w:rPr>
              <w:t>The spiritual development of pupils is shown by their:</w:t>
            </w:r>
          </w:p>
          <w:p w:rsidR="00990B21" w:rsidRPr="00537E08" w:rsidRDefault="00990B21" w:rsidP="00990B21">
            <w:pPr>
              <w:numPr>
                <w:ilvl w:val="0"/>
                <w:numId w:val="11"/>
              </w:numPr>
              <w:spacing w:after="0" w:line="240" w:lineRule="auto"/>
              <w:rPr>
                <w:rFonts w:ascii="Verdana" w:hAnsi="Verdana"/>
                <w:lang w:eastAsia="en-GB"/>
              </w:rPr>
            </w:pPr>
            <w:r w:rsidRPr="00537E08">
              <w:rPr>
                <w:rFonts w:ascii="Verdana" w:hAnsi="Verdana"/>
                <w:lang w:eastAsia="en-GB"/>
              </w:rPr>
              <w:t>ability to be reflective about their own beliefs, religious or otherwise, that inform their perspective on life and their interest in and respect for different people’s faiths, feelings and values</w:t>
            </w:r>
          </w:p>
          <w:p w:rsidR="00990B21" w:rsidRPr="00537E08" w:rsidRDefault="00990B21" w:rsidP="00990B21">
            <w:pPr>
              <w:numPr>
                <w:ilvl w:val="0"/>
                <w:numId w:val="11"/>
              </w:numPr>
              <w:spacing w:after="0" w:line="240" w:lineRule="auto"/>
              <w:rPr>
                <w:rFonts w:ascii="Verdana" w:hAnsi="Verdana"/>
                <w:lang w:eastAsia="en-GB"/>
              </w:rPr>
            </w:pPr>
            <w:r w:rsidRPr="00537E08">
              <w:rPr>
                <w:rFonts w:ascii="Verdana" w:hAnsi="Verdana"/>
                <w:lang w:eastAsia="en-GB"/>
              </w:rPr>
              <w:t>sense of enjoyment and fascination in learning about themselves, others and the world around them</w:t>
            </w:r>
          </w:p>
          <w:p w:rsidR="00990B21" w:rsidRPr="00537E08" w:rsidRDefault="00990B21" w:rsidP="00990B21">
            <w:pPr>
              <w:numPr>
                <w:ilvl w:val="0"/>
                <w:numId w:val="11"/>
              </w:numPr>
              <w:spacing w:after="0" w:line="240" w:lineRule="auto"/>
              <w:rPr>
                <w:rFonts w:ascii="Verdana" w:hAnsi="Verdana"/>
                <w:lang w:eastAsia="en-GB"/>
              </w:rPr>
            </w:pPr>
            <w:r w:rsidRPr="00537E08">
              <w:rPr>
                <w:rFonts w:ascii="Verdana" w:hAnsi="Verdana"/>
                <w:lang w:eastAsia="en-GB"/>
              </w:rPr>
              <w:t>use of imagination and creativity in their learning</w:t>
            </w:r>
          </w:p>
          <w:p w:rsidR="00990B21" w:rsidRPr="00537E08" w:rsidRDefault="00990B21" w:rsidP="00990B21">
            <w:pPr>
              <w:numPr>
                <w:ilvl w:val="0"/>
                <w:numId w:val="11"/>
              </w:numPr>
              <w:spacing w:after="0" w:line="240" w:lineRule="auto"/>
              <w:rPr>
                <w:rFonts w:ascii="Verdana" w:hAnsi="Verdana"/>
                <w:lang w:eastAsia="en-GB"/>
              </w:rPr>
            </w:pPr>
            <w:proofErr w:type="gramStart"/>
            <w:r w:rsidRPr="00537E08">
              <w:rPr>
                <w:rFonts w:ascii="Verdana" w:hAnsi="Verdana"/>
                <w:lang w:eastAsia="en-GB"/>
              </w:rPr>
              <w:t>willingness</w:t>
            </w:r>
            <w:proofErr w:type="gramEnd"/>
            <w:r w:rsidRPr="00537E08">
              <w:rPr>
                <w:rFonts w:ascii="Verdana" w:hAnsi="Verdana"/>
                <w:lang w:eastAsia="en-GB"/>
              </w:rPr>
              <w:t xml:space="preserve"> to reflect on their experiences.</w:t>
            </w:r>
          </w:p>
          <w:p w:rsidR="00990B21" w:rsidRPr="00537E08" w:rsidRDefault="00990B21" w:rsidP="00990B21">
            <w:pPr>
              <w:spacing w:after="0" w:line="240" w:lineRule="auto"/>
              <w:rPr>
                <w:rFonts w:ascii="Verdana" w:hAnsi="Verdana"/>
                <w:lang w:eastAsia="en-GB"/>
              </w:rPr>
            </w:pPr>
            <w:r w:rsidRPr="00537E08">
              <w:rPr>
                <w:rFonts w:ascii="Verdana" w:hAnsi="Verdana"/>
                <w:lang w:eastAsia="en-GB"/>
              </w:rPr>
              <w:t> </w:t>
            </w:r>
          </w:p>
          <w:p w:rsidR="00990B21" w:rsidRPr="00537E08" w:rsidRDefault="00990B21" w:rsidP="00990B21">
            <w:pPr>
              <w:spacing w:after="0" w:line="240" w:lineRule="auto"/>
              <w:rPr>
                <w:rFonts w:ascii="Verdana" w:hAnsi="Verdana"/>
                <w:lang w:eastAsia="en-GB"/>
              </w:rPr>
            </w:pPr>
            <w:r w:rsidRPr="00537E08">
              <w:rPr>
                <w:rFonts w:ascii="Verdana" w:hAnsi="Verdana"/>
                <w:lang w:eastAsia="en-GB"/>
              </w:rPr>
              <w:t>The moral development of pupils is shown by their:</w:t>
            </w:r>
          </w:p>
          <w:p w:rsidR="00990B21" w:rsidRPr="00537E08" w:rsidRDefault="00990B21" w:rsidP="00990B21">
            <w:pPr>
              <w:numPr>
                <w:ilvl w:val="0"/>
                <w:numId w:val="12"/>
              </w:numPr>
              <w:spacing w:after="0" w:line="240" w:lineRule="auto"/>
              <w:rPr>
                <w:rFonts w:ascii="Verdana" w:hAnsi="Verdana"/>
                <w:lang w:eastAsia="en-GB"/>
              </w:rPr>
            </w:pPr>
            <w:r w:rsidRPr="00537E08">
              <w:rPr>
                <w:rFonts w:ascii="Verdana" w:hAnsi="Verdana"/>
                <w:lang w:eastAsia="en-GB"/>
              </w:rPr>
              <w:t>ability to recognise the difference between right and wrong and to readily apply this understanding in their own lives, recognise legal boundaries and, in so doing, respect the civil and criminal law of England</w:t>
            </w:r>
          </w:p>
          <w:p w:rsidR="00990B21" w:rsidRPr="00537E08" w:rsidRDefault="00990B21" w:rsidP="00990B21">
            <w:pPr>
              <w:numPr>
                <w:ilvl w:val="0"/>
                <w:numId w:val="12"/>
              </w:numPr>
              <w:spacing w:after="0" w:line="240" w:lineRule="auto"/>
              <w:rPr>
                <w:rFonts w:ascii="Verdana" w:hAnsi="Verdana"/>
                <w:lang w:eastAsia="en-GB"/>
              </w:rPr>
            </w:pPr>
            <w:r w:rsidRPr="00537E08">
              <w:rPr>
                <w:rFonts w:ascii="Verdana" w:hAnsi="Verdana"/>
                <w:lang w:eastAsia="en-GB"/>
              </w:rPr>
              <w:t>understanding of the consequences of their behaviour and actions</w:t>
            </w:r>
          </w:p>
          <w:p w:rsidR="00990B21" w:rsidRPr="00537E08" w:rsidRDefault="00537E08" w:rsidP="00990B21">
            <w:pPr>
              <w:numPr>
                <w:ilvl w:val="0"/>
                <w:numId w:val="12"/>
              </w:numPr>
              <w:spacing w:after="0" w:line="240" w:lineRule="auto"/>
              <w:rPr>
                <w:rFonts w:ascii="Verdana" w:hAnsi="Verdana"/>
                <w:lang w:eastAsia="en-GB"/>
              </w:rPr>
            </w:pPr>
            <w:proofErr w:type="gramStart"/>
            <w:r>
              <w:rPr>
                <w:rFonts w:ascii="Verdana" w:hAnsi="Verdana"/>
                <w:lang w:eastAsia="en-GB"/>
              </w:rPr>
              <w:t>interest</w:t>
            </w:r>
            <w:proofErr w:type="gramEnd"/>
            <w:r>
              <w:rPr>
                <w:rFonts w:ascii="Verdana" w:hAnsi="Verdana"/>
                <w:lang w:eastAsia="en-GB"/>
              </w:rPr>
              <w:t xml:space="preserve"> </w:t>
            </w:r>
            <w:r w:rsidR="00990B21" w:rsidRPr="00537E08">
              <w:rPr>
                <w:rFonts w:ascii="Verdana" w:hAnsi="Verdana"/>
                <w:lang w:eastAsia="en-GB"/>
              </w:rPr>
              <w:t>in investigating and offering reasoned views about moral and ethical issues and ability to understand and appreciate the viewpoints of others on these issues.</w:t>
            </w:r>
          </w:p>
          <w:p w:rsidR="00990B21" w:rsidRPr="00537E08" w:rsidRDefault="00990B21" w:rsidP="00990B21">
            <w:pPr>
              <w:spacing w:after="0" w:line="240" w:lineRule="auto"/>
              <w:rPr>
                <w:rFonts w:ascii="Verdana" w:hAnsi="Verdana"/>
                <w:lang w:eastAsia="en-GB"/>
              </w:rPr>
            </w:pPr>
            <w:r w:rsidRPr="00537E08">
              <w:rPr>
                <w:rFonts w:ascii="Verdana" w:hAnsi="Verdana"/>
                <w:lang w:eastAsia="en-GB"/>
              </w:rPr>
              <w:t> </w:t>
            </w:r>
          </w:p>
          <w:p w:rsidR="00990B21" w:rsidRPr="00537E08" w:rsidRDefault="00990B21" w:rsidP="00990B21">
            <w:pPr>
              <w:spacing w:after="0" w:line="240" w:lineRule="auto"/>
              <w:rPr>
                <w:rFonts w:ascii="Verdana" w:hAnsi="Verdana"/>
                <w:lang w:eastAsia="en-GB"/>
              </w:rPr>
            </w:pPr>
            <w:r w:rsidRPr="00537E08">
              <w:rPr>
                <w:rFonts w:ascii="Verdana" w:hAnsi="Verdana"/>
                <w:lang w:eastAsia="en-GB"/>
              </w:rPr>
              <w:t>The social development of pupils is shown by their:</w:t>
            </w:r>
          </w:p>
          <w:p w:rsidR="00990B21" w:rsidRPr="00537E08" w:rsidRDefault="00990B21" w:rsidP="00990B21">
            <w:pPr>
              <w:numPr>
                <w:ilvl w:val="0"/>
                <w:numId w:val="13"/>
              </w:numPr>
              <w:spacing w:after="0" w:line="240" w:lineRule="auto"/>
              <w:rPr>
                <w:rFonts w:ascii="Verdana" w:hAnsi="Verdana"/>
                <w:lang w:eastAsia="en-GB"/>
              </w:rPr>
            </w:pPr>
            <w:r w:rsidRPr="00537E08">
              <w:rPr>
                <w:rFonts w:ascii="Verdana" w:hAnsi="Verdana"/>
                <w:lang w:eastAsia="en-GB"/>
              </w:rPr>
              <w:t>use of a range of social skills in different contexts, for example working and socialising with other pupils, including those from different religious, ethnic and socio-economic backgrounds</w:t>
            </w:r>
          </w:p>
          <w:p w:rsidR="00990B21" w:rsidRPr="00537E08" w:rsidRDefault="00990B21" w:rsidP="00990B21">
            <w:pPr>
              <w:numPr>
                <w:ilvl w:val="0"/>
                <w:numId w:val="13"/>
              </w:numPr>
              <w:spacing w:after="0" w:line="240" w:lineRule="auto"/>
              <w:rPr>
                <w:rFonts w:ascii="Verdana" w:hAnsi="Verdana"/>
                <w:lang w:eastAsia="en-GB"/>
              </w:rPr>
            </w:pPr>
            <w:r w:rsidRPr="00537E08">
              <w:rPr>
                <w:rFonts w:ascii="Verdana" w:hAnsi="Verdana"/>
                <w:lang w:eastAsia="en-GB"/>
              </w:rPr>
              <w:t>willingness to participate in a variety of communities and social settings, including by volunteering, cooperating well with others and being able to resolve conflicts effectively</w:t>
            </w:r>
          </w:p>
          <w:p w:rsidR="00990B21" w:rsidRPr="00537E08" w:rsidRDefault="00990B21" w:rsidP="00990B21">
            <w:pPr>
              <w:numPr>
                <w:ilvl w:val="0"/>
                <w:numId w:val="13"/>
              </w:numPr>
              <w:spacing w:after="0" w:line="240" w:lineRule="auto"/>
              <w:rPr>
                <w:rFonts w:ascii="Verdana" w:hAnsi="Verdana"/>
                <w:lang w:eastAsia="en-GB"/>
              </w:rPr>
            </w:pPr>
            <w:proofErr w:type="gramStart"/>
            <w:r w:rsidRPr="00537E08">
              <w:rPr>
                <w:rFonts w:ascii="Verdana" w:hAnsi="Verdana"/>
                <w:lang w:eastAsia="en-GB"/>
              </w:rPr>
              <w:t>acceptance</w:t>
            </w:r>
            <w:proofErr w:type="gramEnd"/>
            <w:r w:rsidRPr="00537E08">
              <w:rPr>
                <w:rFonts w:ascii="Verdana" w:hAnsi="Verdana"/>
                <w:lang w:eastAsia="en-GB"/>
              </w:rPr>
              <w:t xml:space="preserve"> and engagemen</w:t>
            </w:r>
            <w:bookmarkStart w:id="0" w:name="_GoBack"/>
            <w:bookmarkEnd w:id="0"/>
            <w:r w:rsidRPr="00537E08">
              <w:rPr>
                <w:rFonts w:ascii="Verdana" w:hAnsi="Verdana"/>
                <w:lang w:eastAsia="en-GB"/>
              </w:rPr>
              <w:t>t with the fundamental British values of democracy, the rule of law, individual liberty and mutual respect and tolerance of those with different faiths and beliefs; they develop and demonstrate skills and attitudes that will allow them to participate fully in and contribute positively to life in modern Britain.</w:t>
            </w:r>
          </w:p>
          <w:p w:rsidR="00990B21" w:rsidRPr="00537E08" w:rsidRDefault="00990B21" w:rsidP="00990B21">
            <w:pPr>
              <w:spacing w:after="0" w:line="240" w:lineRule="auto"/>
              <w:rPr>
                <w:rFonts w:ascii="Verdana" w:hAnsi="Verdana"/>
                <w:lang w:eastAsia="en-GB"/>
              </w:rPr>
            </w:pPr>
            <w:r w:rsidRPr="00537E08">
              <w:rPr>
                <w:rFonts w:ascii="Verdana" w:hAnsi="Verdana"/>
                <w:lang w:eastAsia="en-GB"/>
              </w:rPr>
              <w:t> </w:t>
            </w:r>
          </w:p>
          <w:p w:rsidR="00990B21" w:rsidRPr="00537E08" w:rsidRDefault="00990B21" w:rsidP="00990B21">
            <w:pPr>
              <w:spacing w:after="0" w:line="240" w:lineRule="auto"/>
              <w:rPr>
                <w:rFonts w:ascii="Verdana" w:hAnsi="Verdana"/>
                <w:lang w:eastAsia="en-GB"/>
              </w:rPr>
            </w:pPr>
            <w:r w:rsidRPr="00537E08">
              <w:rPr>
                <w:rFonts w:ascii="Verdana" w:hAnsi="Verdana"/>
                <w:lang w:eastAsia="en-GB"/>
              </w:rPr>
              <w:t>The cultural development of pupils is shown by their:</w:t>
            </w:r>
          </w:p>
          <w:p w:rsidR="00990B21" w:rsidRPr="00537E08" w:rsidRDefault="00990B21" w:rsidP="00990B21">
            <w:pPr>
              <w:numPr>
                <w:ilvl w:val="0"/>
                <w:numId w:val="14"/>
              </w:numPr>
              <w:spacing w:after="0" w:line="240" w:lineRule="auto"/>
              <w:rPr>
                <w:rFonts w:ascii="Verdana" w:hAnsi="Verdana"/>
                <w:lang w:eastAsia="en-GB"/>
              </w:rPr>
            </w:pPr>
            <w:r w:rsidRPr="00537E08">
              <w:rPr>
                <w:rFonts w:ascii="Verdana" w:hAnsi="Verdana"/>
                <w:lang w:eastAsia="en-GB"/>
              </w:rPr>
              <w:t>understanding and appreciation of the wide range of cultural influences that have shaped their own heritage and those of others</w:t>
            </w:r>
          </w:p>
          <w:p w:rsidR="00990B21" w:rsidRPr="00537E08" w:rsidRDefault="00990B21" w:rsidP="00990B21">
            <w:pPr>
              <w:numPr>
                <w:ilvl w:val="0"/>
                <w:numId w:val="14"/>
              </w:numPr>
              <w:spacing w:after="0" w:line="240" w:lineRule="auto"/>
              <w:rPr>
                <w:rFonts w:ascii="Verdana" w:hAnsi="Verdana"/>
                <w:lang w:eastAsia="en-GB"/>
              </w:rPr>
            </w:pPr>
            <w:r w:rsidRPr="00537E08">
              <w:rPr>
                <w:rFonts w:ascii="Verdana" w:hAnsi="Verdana"/>
                <w:lang w:eastAsia="en-GB"/>
              </w:rPr>
              <w:t>understanding and appreciation of the range of different cultures within school and further afield as an essential element of their preparation for life in modern Britain School</w:t>
            </w:r>
          </w:p>
          <w:p w:rsidR="00990B21" w:rsidRPr="00537E08" w:rsidRDefault="00990B21" w:rsidP="00990B21">
            <w:pPr>
              <w:numPr>
                <w:ilvl w:val="0"/>
                <w:numId w:val="14"/>
              </w:numPr>
              <w:spacing w:after="0" w:line="240" w:lineRule="auto"/>
              <w:rPr>
                <w:rFonts w:ascii="Verdana" w:hAnsi="Verdana"/>
                <w:lang w:eastAsia="en-GB"/>
              </w:rPr>
            </w:pPr>
            <w:r w:rsidRPr="00537E08">
              <w:rPr>
                <w:rFonts w:ascii="Verdana" w:hAnsi="Verdana"/>
                <w:lang w:eastAsia="en-GB"/>
              </w:rPr>
              <w:t>knowledge of Britain’s democratic parliamentary system and its central role in shaping our history and values, and in continuing to develop Britain</w:t>
            </w:r>
          </w:p>
          <w:p w:rsidR="00990B21" w:rsidRPr="00537E08" w:rsidRDefault="00990B21" w:rsidP="00990B21">
            <w:pPr>
              <w:numPr>
                <w:ilvl w:val="0"/>
                <w:numId w:val="14"/>
              </w:numPr>
              <w:spacing w:after="0" w:line="240" w:lineRule="auto"/>
              <w:rPr>
                <w:rFonts w:ascii="Verdana" w:hAnsi="Verdana"/>
                <w:lang w:eastAsia="en-GB"/>
              </w:rPr>
            </w:pPr>
            <w:r w:rsidRPr="00537E08">
              <w:rPr>
                <w:rFonts w:ascii="Verdana" w:hAnsi="Verdana"/>
                <w:lang w:eastAsia="en-GB"/>
              </w:rPr>
              <w:t>willingness to participate in and respond positively to artistic, musical, sporting and cultural opportunities</w:t>
            </w:r>
          </w:p>
          <w:p w:rsidR="00990B21" w:rsidRPr="00537E08" w:rsidRDefault="00990B21" w:rsidP="00990B21">
            <w:pPr>
              <w:numPr>
                <w:ilvl w:val="0"/>
                <w:numId w:val="14"/>
              </w:numPr>
              <w:spacing w:after="0" w:line="240" w:lineRule="auto"/>
              <w:rPr>
                <w:rFonts w:ascii="Verdana" w:hAnsi="Verdana"/>
                <w:lang w:eastAsia="en-GB"/>
              </w:rPr>
            </w:pPr>
            <w:r w:rsidRPr="00537E08">
              <w:rPr>
                <w:rFonts w:ascii="Verdana" w:hAnsi="Verdana"/>
                <w:lang w:eastAsia="en-GB"/>
              </w:rPr>
              <w:t>interest in exploring, improving understanding of and showing respect for different faiths and cultural diversity and the extent to which they understand, accept, respect and celebrate diversity, as shown by their tolerance and attitudes towards different religious, ethnic and socioeconomic groups in the local, national and global communities.</w:t>
            </w:r>
          </w:p>
          <w:p w:rsidR="00990B21" w:rsidRPr="00537E08" w:rsidRDefault="00990B21" w:rsidP="0092780D">
            <w:pPr>
              <w:pStyle w:val="NoSpacing"/>
              <w:rPr>
                <w:rFonts w:ascii="Verdana" w:hAnsi="Verdana"/>
                <w:b/>
              </w:rPr>
            </w:pPr>
          </w:p>
        </w:tc>
      </w:tr>
      <w:tr w:rsidR="00990B21" w:rsidRPr="00537E08" w:rsidTr="002602E0">
        <w:trPr>
          <w:trHeight w:val="273"/>
          <w:jc w:val="center"/>
        </w:trPr>
        <w:tc>
          <w:tcPr>
            <w:tcW w:w="21461" w:type="dxa"/>
            <w:gridSpan w:val="6"/>
            <w:tcBorders>
              <w:left w:val="single" w:sz="18" w:space="0" w:color="auto"/>
              <w:right w:val="single" w:sz="18" w:space="0" w:color="auto"/>
            </w:tcBorders>
            <w:shd w:val="clear" w:color="auto" w:fill="D99594" w:themeFill="accent2" w:themeFillTint="99"/>
          </w:tcPr>
          <w:p w:rsidR="00AA637D" w:rsidRPr="00537E08" w:rsidRDefault="00AA637D" w:rsidP="00AA637D">
            <w:pPr>
              <w:spacing w:after="0" w:line="240" w:lineRule="auto"/>
              <w:jc w:val="both"/>
              <w:rPr>
                <w:rFonts w:ascii="Verdana" w:hAnsi="Verdana" w:cs="Calibri"/>
                <w:b/>
                <w:i/>
              </w:rPr>
            </w:pPr>
            <w:r w:rsidRPr="00537E08">
              <w:rPr>
                <w:rFonts w:ascii="Verdana" w:hAnsi="Verdana"/>
                <w:b/>
              </w:rPr>
              <w:t xml:space="preserve">Promoting British Values (2014) </w:t>
            </w:r>
            <w:r w:rsidRPr="00537E08">
              <w:rPr>
                <w:rFonts w:ascii="Verdana" w:hAnsi="Verdana" w:cs="Calibri"/>
                <w:b/>
                <w:i/>
              </w:rPr>
              <w:t>Schools should make provision for personal, social, health and economic education (PSHE), drawing on good practice.</w:t>
            </w:r>
          </w:p>
          <w:p w:rsidR="00990B21" w:rsidRPr="00537E08" w:rsidRDefault="00990B21" w:rsidP="0092780D">
            <w:pPr>
              <w:autoSpaceDE w:val="0"/>
              <w:autoSpaceDN w:val="0"/>
              <w:adjustRightInd w:val="0"/>
              <w:spacing w:after="0" w:line="240" w:lineRule="auto"/>
              <w:rPr>
                <w:rFonts w:ascii="Verdana" w:hAnsi="Verdana" w:cs="Arial"/>
                <w:color w:val="000000"/>
              </w:rPr>
            </w:pPr>
            <w:r w:rsidRPr="00537E08">
              <w:rPr>
                <w:rFonts w:ascii="Verdana" w:hAnsi="Verdana" w:cs="Arial"/>
                <w:color w:val="000000"/>
              </w:rPr>
              <w:t xml:space="preserve">The list below describes the understanding and knowledge expected of pupils as a result of schools promoting fundamental British values. </w:t>
            </w:r>
          </w:p>
          <w:p w:rsidR="00990B21" w:rsidRPr="00537E08" w:rsidRDefault="00990B21" w:rsidP="0092780D">
            <w:pPr>
              <w:autoSpaceDE w:val="0"/>
              <w:autoSpaceDN w:val="0"/>
              <w:adjustRightInd w:val="0"/>
              <w:spacing w:after="0" w:line="240" w:lineRule="auto"/>
              <w:rPr>
                <w:rFonts w:ascii="Verdana" w:hAnsi="Verdana" w:cs="Arial"/>
                <w:color w:val="000000"/>
              </w:rPr>
            </w:pPr>
          </w:p>
          <w:p w:rsidR="00990B21" w:rsidRPr="00537E08" w:rsidRDefault="00990B21" w:rsidP="0092780D">
            <w:pPr>
              <w:autoSpaceDE w:val="0"/>
              <w:autoSpaceDN w:val="0"/>
              <w:adjustRightInd w:val="0"/>
              <w:spacing w:after="0" w:line="240" w:lineRule="auto"/>
              <w:rPr>
                <w:rFonts w:ascii="Verdana" w:hAnsi="Verdana" w:cs="Arial"/>
                <w:b/>
                <w:color w:val="000000"/>
              </w:rPr>
            </w:pPr>
            <w:r w:rsidRPr="00537E08">
              <w:rPr>
                <w:rFonts w:ascii="Verdana" w:hAnsi="Verdana" w:cs="Arial"/>
                <w:b/>
                <w:color w:val="000000"/>
              </w:rPr>
              <w:t>DEMOCRACY</w:t>
            </w:r>
          </w:p>
          <w:p w:rsidR="00990B21" w:rsidRPr="00537E08" w:rsidRDefault="00990B21" w:rsidP="0092780D">
            <w:pPr>
              <w:autoSpaceDE w:val="0"/>
              <w:autoSpaceDN w:val="0"/>
              <w:adjustRightInd w:val="0"/>
              <w:spacing w:after="0" w:line="240" w:lineRule="auto"/>
              <w:rPr>
                <w:rFonts w:ascii="Verdana" w:hAnsi="Verdana" w:cs="Arial"/>
                <w:color w:val="000000"/>
              </w:rPr>
            </w:pPr>
            <w:r w:rsidRPr="00537E08">
              <w:rPr>
                <w:rFonts w:ascii="Verdana" w:hAnsi="Verdana" w:cs="Arial"/>
                <w:color w:val="000000"/>
              </w:rPr>
              <w:t>An understanding of how citizens can influence decision-making through the democratic process</w:t>
            </w:r>
          </w:p>
          <w:p w:rsidR="00990B21" w:rsidRPr="00537E08" w:rsidRDefault="00990B21" w:rsidP="0092780D">
            <w:pPr>
              <w:autoSpaceDE w:val="0"/>
              <w:autoSpaceDN w:val="0"/>
              <w:adjustRightInd w:val="0"/>
              <w:spacing w:after="0" w:line="240" w:lineRule="auto"/>
              <w:rPr>
                <w:rFonts w:ascii="Verdana" w:hAnsi="Verdana" w:cs="Arial"/>
                <w:b/>
                <w:color w:val="000000"/>
              </w:rPr>
            </w:pPr>
            <w:r w:rsidRPr="00537E08">
              <w:rPr>
                <w:rFonts w:ascii="Verdana" w:hAnsi="Verdana" w:cs="Arial"/>
                <w:color w:val="000000"/>
              </w:rPr>
              <w:t xml:space="preserve"> </w:t>
            </w:r>
          </w:p>
          <w:p w:rsidR="00990B21" w:rsidRPr="00537E08" w:rsidRDefault="00990B21" w:rsidP="0092780D">
            <w:pPr>
              <w:autoSpaceDE w:val="0"/>
              <w:autoSpaceDN w:val="0"/>
              <w:adjustRightInd w:val="0"/>
              <w:spacing w:after="0" w:line="240" w:lineRule="auto"/>
              <w:rPr>
                <w:rFonts w:ascii="Verdana" w:hAnsi="Verdana" w:cs="Arial"/>
                <w:b/>
                <w:color w:val="000000"/>
              </w:rPr>
            </w:pPr>
            <w:r w:rsidRPr="00537E08">
              <w:rPr>
                <w:rFonts w:ascii="Verdana" w:hAnsi="Verdana" w:cs="Arial"/>
                <w:b/>
                <w:color w:val="000000"/>
              </w:rPr>
              <w:t>INDIVIDUAL LIBERTY</w:t>
            </w:r>
          </w:p>
          <w:p w:rsidR="00990B21" w:rsidRPr="00537E08" w:rsidRDefault="00990B21" w:rsidP="0092780D">
            <w:pPr>
              <w:autoSpaceDE w:val="0"/>
              <w:autoSpaceDN w:val="0"/>
              <w:adjustRightInd w:val="0"/>
              <w:spacing w:after="0" w:line="240" w:lineRule="auto"/>
              <w:rPr>
                <w:rFonts w:ascii="Verdana" w:hAnsi="Verdana" w:cs="Arial"/>
                <w:color w:val="000000"/>
              </w:rPr>
            </w:pPr>
            <w:r w:rsidRPr="00537E08">
              <w:rPr>
                <w:rFonts w:ascii="Verdana" w:hAnsi="Verdana" w:cs="Arial"/>
                <w:color w:val="000000"/>
              </w:rPr>
              <w:t>An appreciation that living under the rule of law protects individual citizens and is essential for their wellbeing and safety</w:t>
            </w:r>
          </w:p>
          <w:p w:rsidR="00990B21" w:rsidRPr="00537E08" w:rsidRDefault="00990B21" w:rsidP="0092780D">
            <w:pPr>
              <w:autoSpaceDE w:val="0"/>
              <w:autoSpaceDN w:val="0"/>
              <w:adjustRightInd w:val="0"/>
              <w:spacing w:after="0" w:line="240" w:lineRule="auto"/>
              <w:rPr>
                <w:rFonts w:ascii="Verdana" w:hAnsi="Verdana" w:cs="Arial"/>
              </w:rPr>
            </w:pPr>
          </w:p>
          <w:p w:rsidR="00990B21" w:rsidRPr="00537E08" w:rsidRDefault="00990B21" w:rsidP="0092780D">
            <w:pPr>
              <w:autoSpaceDE w:val="0"/>
              <w:autoSpaceDN w:val="0"/>
              <w:adjustRightInd w:val="0"/>
              <w:spacing w:after="0" w:line="240" w:lineRule="auto"/>
              <w:rPr>
                <w:rFonts w:ascii="Verdana" w:hAnsi="Verdana" w:cs="Arial"/>
                <w:b/>
              </w:rPr>
            </w:pPr>
            <w:r w:rsidRPr="00537E08">
              <w:rPr>
                <w:rFonts w:ascii="Verdana" w:hAnsi="Verdana" w:cs="Arial"/>
                <w:b/>
              </w:rPr>
              <w:lastRenderedPageBreak/>
              <w:t>RULE OF LAW</w:t>
            </w:r>
          </w:p>
          <w:p w:rsidR="00990B21" w:rsidRPr="00537E08" w:rsidRDefault="00990B21" w:rsidP="0092780D">
            <w:pPr>
              <w:autoSpaceDE w:val="0"/>
              <w:autoSpaceDN w:val="0"/>
              <w:adjustRightInd w:val="0"/>
              <w:spacing w:after="0" w:line="240" w:lineRule="auto"/>
              <w:rPr>
                <w:rFonts w:ascii="Verdana" w:hAnsi="Verdana" w:cs="Arial"/>
              </w:rPr>
            </w:pPr>
            <w:r w:rsidRPr="00537E08">
              <w:rPr>
                <w:rFonts w:ascii="Verdana" w:hAnsi="Verdana" w:cs="Arial"/>
              </w:rPr>
              <w:t>An understanding that there is a separation of power between the executive and the judiciary, and that while some public bodies such as the police and the army can be held to account through Parliament, others such as the courts maintain independence.</w:t>
            </w:r>
          </w:p>
          <w:p w:rsidR="00990B21" w:rsidRPr="00537E08" w:rsidRDefault="00990B21" w:rsidP="0092780D">
            <w:pPr>
              <w:autoSpaceDE w:val="0"/>
              <w:autoSpaceDN w:val="0"/>
              <w:adjustRightInd w:val="0"/>
              <w:spacing w:after="0" w:line="240" w:lineRule="auto"/>
              <w:rPr>
                <w:rFonts w:ascii="Verdana" w:hAnsi="Verdana" w:cs="Arial"/>
              </w:rPr>
            </w:pPr>
          </w:p>
          <w:p w:rsidR="00990B21" w:rsidRPr="00537E08" w:rsidRDefault="00990B21" w:rsidP="0092780D">
            <w:pPr>
              <w:autoSpaceDE w:val="0"/>
              <w:autoSpaceDN w:val="0"/>
              <w:adjustRightInd w:val="0"/>
              <w:spacing w:after="0" w:line="240" w:lineRule="auto"/>
              <w:rPr>
                <w:rFonts w:ascii="Verdana" w:hAnsi="Verdana" w:cs="Arial"/>
                <w:b/>
              </w:rPr>
            </w:pPr>
            <w:r w:rsidRPr="00537E08">
              <w:rPr>
                <w:rFonts w:ascii="Verdana" w:hAnsi="Verdana" w:cs="Arial"/>
                <w:b/>
              </w:rPr>
              <w:t>TOLERANCE AND MUTUAL RESPECT</w:t>
            </w:r>
          </w:p>
          <w:p w:rsidR="00990B21" w:rsidRPr="00537E08" w:rsidRDefault="00990B21" w:rsidP="0092780D">
            <w:pPr>
              <w:autoSpaceDE w:val="0"/>
              <w:autoSpaceDN w:val="0"/>
              <w:adjustRightInd w:val="0"/>
              <w:spacing w:after="0" w:line="240" w:lineRule="auto"/>
              <w:rPr>
                <w:rFonts w:ascii="Verdana" w:hAnsi="Verdana" w:cs="Arial"/>
              </w:rPr>
            </w:pPr>
            <w:r w:rsidRPr="00537E08">
              <w:rPr>
                <w:rFonts w:ascii="Verdana" w:hAnsi="Verdana" w:cs="Arial"/>
              </w:rPr>
              <w:t xml:space="preserve">An understanding that the freedom to choose and hold other faiths and beliefs is protected in law; </w:t>
            </w:r>
          </w:p>
          <w:p w:rsidR="00990B21" w:rsidRPr="00537E08" w:rsidRDefault="00990B21" w:rsidP="0092780D">
            <w:pPr>
              <w:autoSpaceDE w:val="0"/>
              <w:autoSpaceDN w:val="0"/>
              <w:adjustRightInd w:val="0"/>
              <w:spacing w:after="0" w:line="240" w:lineRule="auto"/>
              <w:rPr>
                <w:rFonts w:ascii="Verdana" w:hAnsi="Verdana" w:cs="Arial"/>
              </w:rPr>
            </w:pPr>
            <w:r w:rsidRPr="00537E08">
              <w:rPr>
                <w:rFonts w:ascii="Verdana" w:hAnsi="Verdana" w:cs="Arial"/>
              </w:rPr>
              <w:t xml:space="preserve">An acceptance that other people having different faiths or beliefs to oneself (or having none) should be accepted and tolerated, and should not be the cause of prejudicial or discriminatory behaviour; and </w:t>
            </w:r>
          </w:p>
          <w:p w:rsidR="00990B21" w:rsidRPr="00537E08" w:rsidRDefault="00990B21" w:rsidP="0092780D">
            <w:pPr>
              <w:autoSpaceDE w:val="0"/>
              <w:autoSpaceDN w:val="0"/>
              <w:adjustRightInd w:val="0"/>
              <w:spacing w:after="0" w:line="240" w:lineRule="auto"/>
              <w:rPr>
                <w:rFonts w:ascii="Verdana" w:hAnsi="Verdana" w:cs="Arial"/>
              </w:rPr>
            </w:pPr>
            <w:r w:rsidRPr="00537E08">
              <w:rPr>
                <w:rFonts w:ascii="Verdana" w:hAnsi="Verdana" w:cs="Arial"/>
              </w:rPr>
              <w:t xml:space="preserve">An understanding of the importance of identifying and combatting discrimination. </w:t>
            </w:r>
          </w:p>
          <w:p w:rsidR="00990B21" w:rsidRPr="00537E08" w:rsidRDefault="00990B21" w:rsidP="00FF3B8A">
            <w:pPr>
              <w:spacing w:after="0" w:line="240" w:lineRule="auto"/>
              <w:rPr>
                <w:rFonts w:ascii="Verdana" w:hAnsi="Verdana"/>
                <w:b/>
              </w:rPr>
            </w:pPr>
            <w:r w:rsidRPr="00537E08">
              <w:rPr>
                <w:rFonts w:ascii="Verdana" w:hAnsi="Verdana"/>
                <w:b/>
              </w:rPr>
              <w:tab/>
            </w:r>
          </w:p>
        </w:tc>
      </w:tr>
      <w:tr w:rsidR="00537E08" w:rsidRPr="00537E08" w:rsidTr="002602E0">
        <w:trPr>
          <w:trHeight w:val="273"/>
          <w:jc w:val="center"/>
        </w:trPr>
        <w:tc>
          <w:tcPr>
            <w:tcW w:w="21461" w:type="dxa"/>
            <w:gridSpan w:val="6"/>
            <w:tcBorders>
              <w:left w:val="single" w:sz="18" w:space="0" w:color="auto"/>
              <w:right w:val="single" w:sz="18" w:space="0" w:color="auto"/>
            </w:tcBorders>
            <w:shd w:val="clear" w:color="auto" w:fill="A6A6A6" w:themeFill="background1" w:themeFillShade="A6"/>
          </w:tcPr>
          <w:p w:rsidR="00537E08" w:rsidRPr="00537E08" w:rsidRDefault="00537E08" w:rsidP="00123B27">
            <w:pPr>
              <w:spacing w:after="0" w:line="240" w:lineRule="auto"/>
              <w:jc w:val="center"/>
              <w:rPr>
                <w:rFonts w:ascii="Verdana" w:hAnsi="Verdana"/>
                <w:b/>
                <w:color w:val="1D1B11"/>
                <w:sz w:val="24"/>
                <w:szCs w:val="24"/>
              </w:rPr>
            </w:pPr>
            <w:r w:rsidRPr="00537E08">
              <w:rPr>
                <w:rFonts w:ascii="Verdana" w:hAnsi="Verdana"/>
                <w:b/>
                <w:color w:val="1D1B11"/>
                <w:sz w:val="24"/>
                <w:szCs w:val="24"/>
              </w:rPr>
              <w:lastRenderedPageBreak/>
              <w:t>Essential Skills</w:t>
            </w:r>
          </w:p>
        </w:tc>
      </w:tr>
      <w:tr w:rsidR="00537E08" w:rsidRPr="00537E08" w:rsidTr="002602E0">
        <w:trPr>
          <w:trHeight w:val="273"/>
          <w:jc w:val="center"/>
        </w:trPr>
        <w:tc>
          <w:tcPr>
            <w:tcW w:w="21461" w:type="dxa"/>
            <w:gridSpan w:val="6"/>
            <w:tcBorders>
              <w:left w:val="single" w:sz="18" w:space="0" w:color="auto"/>
              <w:right w:val="single" w:sz="18" w:space="0" w:color="auto"/>
            </w:tcBorders>
            <w:shd w:val="clear" w:color="auto" w:fill="A6A6A6" w:themeFill="background1" w:themeFillShade="A6"/>
          </w:tcPr>
          <w:p w:rsidR="00537E08" w:rsidRPr="00537E08" w:rsidRDefault="00537E08" w:rsidP="00537E08">
            <w:pPr>
              <w:spacing w:after="0" w:line="240" w:lineRule="auto"/>
              <w:rPr>
                <w:rFonts w:ascii="Verdana" w:hAnsi="Verdana"/>
                <w:color w:val="1D1B11"/>
              </w:rPr>
            </w:pPr>
            <w:r w:rsidRPr="00537E08">
              <w:rPr>
                <w:rFonts w:ascii="Verdana" w:hAnsi="Verdana"/>
                <w:color w:val="1D1B11"/>
              </w:rPr>
              <w:t>By the end of their time in school, all children should have the following skills as an outcome of good quality PSHE teaching:</w:t>
            </w:r>
          </w:p>
          <w:p w:rsidR="00537E08" w:rsidRPr="00537E08" w:rsidRDefault="00537E08" w:rsidP="00123B27">
            <w:pPr>
              <w:spacing w:after="0" w:line="240" w:lineRule="auto"/>
              <w:jc w:val="center"/>
              <w:rPr>
                <w:rFonts w:ascii="Verdana" w:hAnsi="Verdana"/>
                <w:color w:val="1D1B11"/>
              </w:rPr>
            </w:pPr>
          </w:p>
          <w:p w:rsidR="00537E08" w:rsidRPr="00537E08" w:rsidRDefault="00537E08" w:rsidP="00123B27">
            <w:pPr>
              <w:spacing w:after="0" w:line="240" w:lineRule="auto"/>
              <w:jc w:val="center"/>
              <w:rPr>
                <w:rFonts w:ascii="Verdana" w:hAnsi="Verdana"/>
                <w:color w:val="1D1B11"/>
              </w:rPr>
            </w:pPr>
          </w:p>
          <w:tbl>
            <w:tblPr>
              <w:tblW w:w="0" w:type="auto"/>
              <w:tblBorders>
                <w:top w:val="nil"/>
                <w:left w:val="nil"/>
                <w:bottom w:val="nil"/>
                <w:right w:val="nil"/>
              </w:tblBorders>
              <w:tblLook w:val="0000" w:firstRow="0" w:lastRow="0" w:firstColumn="0" w:lastColumn="0" w:noHBand="0" w:noVBand="0"/>
            </w:tblPr>
            <w:tblGrid>
              <w:gridCol w:w="12558"/>
              <w:gridCol w:w="8687"/>
            </w:tblGrid>
            <w:tr w:rsidR="00537E08" w:rsidRPr="00537E08">
              <w:tblPrEx>
                <w:tblCellMar>
                  <w:top w:w="0" w:type="dxa"/>
                  <w:bottom w:w="0" w:type="dxa"/>
                </w:tblCellMar>
              </w:tblPrEx>
              <w:trPr>
                <w:trHeight w:val="184"/>
              </w:trPr>
              <w:tc>
                <w:tcPr>
                  <w:tcW w:w="0" w:type="auto"/>
                  <w:gridSpan w:val="2"/>
                </w:tcPr>
                <w:p w:rsidR="00537E08" w:rsidRPr="00537E08" w:rsidRDefault="00537E08" w:rsidP="00537E08">
                  <w:pPr>
                    <w:autoSpaceDE w:val="0"/>
                    <w:autoSpaceDN w:val="0"/>
                    <w:adjustRightInd w:val="0"/>
                    <w:spacing w:after="0" w:line="240" w:lineRule="auto"/>
                    <w:rPr>
                      <w:rFonts w:ascii="Verdana" w:hAnsi="Verdana" w:cs="Open Sans Light"/>
                      <w:color w:val="000000"/>
                      <w:lang w:eastAsia="en-GB"/>
                    </w:rPr>
                  </w:pPr>
                  <w:r w:rsidRPr="00537E08">
                    <w:rPr>
                      <w:rFonts w:ascii="Verdana" w:hAnsi="Verdana" w:cs="Open Sans Light"/>
                      <w:color w:val="000000"/>
                      <w:lang w:eastAsia="en-GB"/>
                    </w:rPr>
                    <w:t xml:space="preserve">Essential Skills and Attributes developed through the Programme of Study </w:t>
                  </w:r>
                </w:p>
              </w:tc>
            </w:tr>
            <w:tr w:rsidR="00537E08" w:rsidRPr="00537E08">
              <w:tblPrEx>
                <w:tblCellMar>
                  <w:top w:w="0" w:type="dxa"/>
                  <w:bottom w:w="0" w:type="dxa"/>
                </w:tblCellMar>
              </w:tblPrEx>
              <w:trPr>
                <w:trHeight w:val="158"/>
              </w:trPr>
              <w:tc>
                <w:tcPr>
                  <w:tcW w:w="0" w:type="auto"/>
                </w:tcPr>
                <w:p w:rsidR="00537E08" w:rsidRPr="00537E08" w:rsidRDefault="00537E08" w:rsidP="00537E08">
                  <w:pPr>
                    <w:autoSpaceDE w:val="0"/>
                    <w:autoSpaceDN w:val="0"/>
                    <w:adjustRightInd w:val="0"/>
                    <w:spacing w:after="0" w:line="240" w:lineRule="auto"/>
                    <w:rPr>
                      <w:rFonts w:ascii="Verdana" w:hAnsi="Verdana" w:cs="Open Sans Light"/>
                      <w:color w:val="000000"/>
                      <w:lang w:eastAsia="en-GB"/>
                    </w:rPr>
                  </w:pPr>
                  <w:r w:rsidRPr="00537E08">
                    <w:rPr>
                      <w:rFonts w:ascii="Verdana" w:hAnsi="Verdana" w:cs="Open Sans Light"/>
                      <w:color w:val="000000"/>
                      <w:lang w:eastAsia="en-GB"/>
                    </w:rPr>
                    <w:t xml:space="preserve">Personal effectiveness </w:t>
                  </w:r>
                </w:p>
              </w:tc>
              <w:tc>
                <w:tcPr>
                  <w:tcW w:w="0" w:type="auto"/>
                </w:tcPr>
                <w:p w:rsidR="00537E08" w:rsidRPr="00537E08" w:rsidRDefault="00537E08" w:rsidP="00537E08">
                  <w:pPr>
                    <w:autoSpaceDE w:val="0"/>
                    <w:autoSpaceDN w:val="0"/>
                    <w:adjustRightInd w:val="0"/>
                    <w:spacing w:after="0" w:line="240" w:lineRule="auto"/>
                    <w:rPr>
                      <w:rFonts w:ascii="Verdana" w:hAnsi="Verdana" w:cs="Open Sans Light"/>
                      <w:color w:val="000000"/>
                      <w:lang w:eastAsia="en-GB"/>
                    </w:rPr>
                  </w:pPr>
                  <w:r w:rsidRPr="00537E08">
                    <w:rPr>
                      <w:rFonts w:ascii="Verdana" w:hAnsi="Verdana" w:cs="Open Sans Light"/>
                      <w:color w:val="000000"/>
                      <w:lang w:eastAsia="en-GB"/>
                    </w:rPr>
                    <w:t xml:space="preserve">Interpersonal and social effectiveness </w:t>
                  </w:r>
                </w:p>
              </w:tc>
            </w:tr>
            <w:tr w:rsidR="00537E08" w:rsidRPr="00537E08" w:rsidTr="00537E08">
              <w:tblPrEx>
                <w:tblCellMar>
                  <w:top w:w="0" w:type="dxa"/>
                  <w:bottom w:w="0" w:type="dxa"/>
                </w:tblCellMar>
              </w:tblPrEx>
              <w:trPr>
                <w:trHeight w:val="4403"/>
              </w:trPr>
              <w:tc>
                <w:tcPr>
                  <w:tcW w:w="0" w:type="auto"/>
                </w:tcPr>
                <w:p w:rsidR="00537E08" w:rsidRPr="00537E08" w:rsidRDefault="00537E08" w:rsidP="00537E08">
                  <w:pPr>
                    <w:autoSpaceDE w:val="0"/>
                    <w:autoSpaceDN w:val="0"/>
                    <w:adjustRightInd w:val="0"/>
                    <w:spacing w:after="0" w:line="240" w:lineRule="auto"/>
                    <w:rPr>
                      <w:rFonts w:ascii="Verdana" w:hAnsi="Verdana"/>
                      <w:lang w:eastAsia="en-GB"/>
                    </w:rPr>
                  </w:pP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1. </w:t>
                  </w:r>
                  <w:r w:rsidRPr="00537E08">
                    <w:rPr>
                      <w:rFonts w:ascii="Verdana" w:hAnsi="Verdana" w:cs="Calibri"/>
                      <w:color w:val="000000"/>
                      <w:lang w:eastAsia="en-GB"/>
                    </w:rPr>
                    <w:t xml:space="preserve">Self-improvement (including through constructive self-reflection, seeking and utilising constructive feedback and effective goal-setting)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2. </w:t>
                  </w:r>
                  <w:r w:rsidRPr="00537E08">
                    <w:rPr>
                      <w:rFonts w:ascii="Verdana" w:hAnsi="Verdana" w:cs="Calibri"/>
                      <w:color w:val="000000"/>
                      <w:lang w:eastAsia="en-GB"/>
                    </w:rPr>
                    <w:t xml:space="preserve">Identifying unhelpful ‘thinking traps’ (e.g. generalisation and stereotyping)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3. </w:t>
                  </w:r>
                  <w:r w:rsidRPr="00537E08">
                    <w:rPr>
                      <w:rFonts w:ascii="Verdana" w:hAnsi="Verdana" w:cs="Calibri"/>
                      <w:color w:val="000000"/>
                      <w:lang w:eastAsia="en-GB"/>
                    </w:rPr>
                    <w:t xml:space="preserve">Resilience (including self-motivation, perseverance and adaptability)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4. </w:t>
                  </w:r>
                  <w:r w:rsidRPr="00537E08">
                    <w:rPr>
                      <w:rFonts w:ascii="Verdana" w:hAnsi="Verdana" w:cs="Calibri"/>
                      <w:color w:val="000000"/>
                      <w:lang w:eastAsia="en-GB"/>
                    </w:rPr>
                    <w:t xml:space="preserve">Self-regulation (including promotion of a positive, growth mindset1 and managing strong emotions and impulses)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5. </w:t>
                  </w:r>
                  <w:r w:rsidRPr="00537E08">
                    <w:rPr>
                      <w:rFonts w:ascii="Verdana" w:hAnsi="Verdana" w:cs="Calibri"/>
                      <w:color w:val="000000"/>
                      <w:lang w:eastAsia="en-GB"/>
                    </w:rPr>
                    <w:t xml:space="preserve">Recognising and managing peer influence and the need for peer approval, including evaluating perceived social norms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6. </w:t>
                  </w:r>
                  <w:r w:rsidRPr="00537E08">
                    <w:rPr>
                      <w:rFonts w:ascii="Verdana" w:hAnsi="Verdana" w:cs="Calibri"/>
                      <w:color w:val="000000"/>
                      <w:lang w:eastAsia="en-GB"/>
                    </w:rPr>
                    <w:t xml:space="preserve">Self-organisation (including time management)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7. </w:t>
                  </w:r>
                  <w:r w:rsidRPr="00537E08">
                    <w:rPr>
                      <w:rFonts w:ascii="Verdana" w:hAnsi="Verdana" w:cs="Calibri"/>
                      <w:color w:val="000000"/>
                      <w:lang w:eastAsia="en-GB"/>
                    </w:rPr>
                    <w:t xml:space="preserve">Strategies for identifying and accessing appropriate help and support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8. </w:t>
                  </w:r>
                  <w:r w:rsidRPr="00537E08">
                    <w:rPr>
                      <w:rFonts w:ascii="Verdana" w:hAnsi="Verdana" w:cs="Calibri"/>
                      <w:color w:val="000000"/>
                      <w:lang w:eastAsia="en-GB"/>
                    </w:rPr>
                    <w:t xml:space="preserve">Clarifying own values (including reflection on the origins of personal values and beliefs) and re-evaluating values and beliefs in the light of new learning, experiences and evidence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9. </w:t>
                  </w:r>
                  <w:r w:rsidRPr="00537E08">
                    <w:rPr>
                      <w:rFonts w:ascii="Verdana" w:hAnsi="Verdana" w:cs="Calibri"/>
                      <w:color w:val="000000"/>
                      <w:lang w:eastAsia="en-GB"/>
                    </w:rPr>
                    <w:t xml:space="preserve">Recalling and applying knowledge creatively and in new situations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10. </w:t>
                  </w:r>
                  <w:r w:rsidRPr="00537E08">
                    <w:rPr>
                      <w:rFonts w:ascii="Verdana" w:hAnsi="Verdana" w:cs="Calibri"/>
                      <w:color w:val="000000"/>
                      <w:lang w:eastAsia="en-GB"/>
                    </w:rPr>
                    <w:t xml:space="preserve">Developing and maintaining a healthy self-concept (including self-confidence, realistic self-image, self-worth, assertiveness, self-advocacy and self-respect)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p>
              </w:tc>
              <w:tc>
                <w:tcPr>
                  <w:tcW w:w="0" w:type="auto"/>
                </w:tcPr>
                <w:p w:rsidR="00537E08" w:rsidRPr="00537E08" w:rsidRDefault="00537E08" w:rsidP="00537E08">
                  <w:pPr>
                    <w:autoSpaceDE w:val="0"/>
                    <w:autoSpaceDN w:val="0"/>
                    <w:adjustRightInd w:val="0"/>
                    <w:spacing w:after="0" w:line="240" w:lineRule="auto"/>
                    <w:rPr>
                      <w:rFonts w:ascii="Verdana" w:hAnsi="Verdana"/>
                      <w:lang w:eastAsia="en-GB"/>
                    </w:rPr>
                  </w:pP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1. </w:t>
                  </w:r>
                  <w:r w:rsidRPr="00537E08">
                    <w:rPr>
                      <w:rFonts w:ascii="Verdana" w:hAnsi="Verdana" w:cs="Calibri"/>
                      <w:color w:val="000000"/>
                      <w:lang w:eastAsia="en-GB"/>
                    </w:rPr>
                    <w:t xml:space="preserve">Empathy and compassion (including impact on decision-making and behaviour)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2. </w:t>
                  </w:r>
                  <w:r w:rsidRPr="00537E08">
                    <w:rPr>
                      <w:rFonts w:ascii="Verdana" w:hAnsi="Verdana" w:cs="Calibri"/>
                      <w:color w:val="000000"/>
                      <w:lang w:eastAsia="en-GB"/>
                    </w:rPr>
                    <w:t xml:space="preserve">Respect for others’ right to their own beliefs, values and opinions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3. </w:t>
                  </w:r>
                  <w:r w:rsidRPr="00537E08">
                    <w:rPr>
                      <w:rFonts w:ascii="Verdana" w:hAnsi="Verdana" w:cs="Calibri"/>
                      <w:color w:val="000000"/>
                      <w:lang w:eastAsia="en-GB"/>
                    </w:rPr>
                    <w:t xml:space="preserve">Discernment in evaluating the arguments and opinions of others (including challenging ‘group think’)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4. </w:t>
                  </w:r>
                  <w:r w:rsidRPr="00537E08">
                    <w:rPr>
                      <w:rFonts w:ascii="Verdana" w:hAnsi="Verdana" w:cs="Calibri"/>
                      <w:color w:val="000000"/>
                      <w:lang w:eastAsia="en-GB"/>
                    </w:rPr>
                    <w:t xml:space="preserve">Skills for employability, including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color w:val="000000"/>
                      <w:lang w:eastAsia="en-GB"/>
                    </w:rPr>
                    <w:t xml:space="preserve">• Active listening and communication (including assertiveness skills)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color w:val="000000"/>
                      <w:lang w:eastAsia="en-GB"/>
                    </w:rPr>
                    <w:t xml:space="preserve">• Team working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color w:val="000000"/>
                      <w:lang w:eastAsia="en-GB"/>
                    </w:rPr>
                    <w:t xml:space="preserve">• Negotiation (including flexibility, self-advocacy and compromise within an awareness of personal boundaries)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color w:val="000000"/>
                      <w:lang w:eastAsia="en-GB"/>
                    </w:rPr>
                    <w:t xml:space="preserve">• Leadership skills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color w:val="000000"/>
                      <w:lang w:eastAsia="en-GB"/>
                    </w:rPr>
                    <w:t xml:space="preserve">• Presentation skills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5. </w:t>
                  </w:r>
                  <w:r w:rsidRPr="00537E08">
                    <w:rPr>
                      <w:rFonts w:ascii="Verdana" w:hAnsi="Verdana" w:cs="Calibri"/>
                      <w:color w:val="000000"/>
                      <w:lang w:eastAsia="en-GB"/>
                    </w:rPr>
                    <w:t xml:space="preserve">Enterprise skills and attributes (e.g. aspiration, creativity, goal setting, identifying opportunities, taking positive risks)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6. </w:t>
                  </w:r>
                  <w:r w:rsidRPr="00537E08">
                    <w:rPr>
                      <w:rFonts w:ascii="Verdana" w:hAnsi="Verdana" w:cs="Calibri"/>
                      <w:color w:val="000000"/>
                      <w:lang w:eastAsia="en-GB"/>
                    </w:rPr>
                    <w:t xml:space="preserve">Recognising, evaluating and utilising strategies for managing influence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7. </w:t>
                  </w:r>
                  <w:r w:rsidRPr="00537E08">
                    <w:rPr>
                      <w:rFonts w:ascii="Verdana" w:hAnsi="Verdana" w:cs="Calibri"/>
                      <w:color w:val="000000"/>
                      <w:lang w:eastAsia="en-GB"/>
                    </w:rPr>
                    <w:t xml:space="preserve">Valuing and respecting diversity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8. </w:t>
                  </w:r>
                  <w:r w:rsidRPr="00537E08">
                    <w:rPr>
                      <w:rFonts w:ascii="Verdana" w:hAnsi="Verdana" w:cs="Calibri"/>
                      <w:color w:val="000000"/>
                      <w:lang w:eastAsia="en-GB"/>
                    </w:rPr>
                    <w:t xml:space="preserve">Using these skills and attributes to build and maintain healthy relationships of all kinds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p>
              </w:tc>
            </w:tr>
            <w:tr w:rsidR="00537E08" w:rsidRPr="00537E08">
              <w:tblPrEx>
                <w:tblCellMar>
                  <w:top w:w="0" w:type="dxa"/>
                  <w:bottom w:w="0" w:type="dxa"/>
                </w:tblCellMar>
              </w:tblPrEx>
              <w:trPr>
                <w:trHeight w:val="184"/>
              </w:trPr>
              <w:tc>
                <w:tcPr>
                  <w:tcW w:w="0" w:type="auto"/>
                  <w:gridSpan w:val="2"/>
                </w:tcPr>
                <w:p w:rsidR="00537E08" w:rsidRPr="00537E08" w:rsidRDefault="00537E08" w:rsidP="00537E08">
                  <w:pPr>
                    <w:autoSpaceDE w:val="0"/>
                    <w:autoSpaceDN w:val="0"/>
                    <w:adjustRightInd w:val="0"/>
                    <w:spacing w:after="0" w:line="240" w:lineRule="auto"/>
                    <w:rPr>
                      <w:rFonts w:ascii="Verdana" w:hAnsi="Verdana" w:cs="Open Sans Light"/>
                      <w:color w:val="000000"/>
                      <w:lang w:eastAsia="en-GB"/>
                    </w:rPr>
                  </w:pPr>
                  <w:r w:rsidRPr="00537E08">
                    <w:rPr>
                      <w:rFonts w:ascii="Verdana" w:hAnsi="Verdana" w:cs="Open Sans Light"/>
                      <w:color w:val="000000"/>
                      <w:lang w:eastAsia="en-GB"/>
                    </w:rPr>
                    <w:t xml:space="preserve">Managing risk and decision-making (integral to all of the above) </w:t>
                  </w:r>
                </w:p>
              </w:tc>
            </w:tr>
            <w:tr w:rsidR="00537E08" w:rsidRPr="00537E08">
              <w:tblPrEx>
                <w:tblCellMar>
                  <w:top w:w="0" w:type="dxa"/>
                  <w:bottom w:w="0" w:type="dxa"/>
                </w:tblCellMar>
              </w:tblPrEx>
              <w:trPr>
                <w:trHeight w:val="830"/>
              </w:trPr>
              <w:tc>
                <w:tcPr>
                  <w:tcW w:w="0" w:type="auto"/>
                  <w:gridSpan w:val="2"/>
                </w:tcPr>
                <w:p w:rsidR="00537E08" w:rsidRPr="00537E08" w:rsidRDefault="00537E08" w:rsidP="00537E08">
                  <w:pPr>
                    <w:autoSpaceDE w:val="0"/>
                    <w:autoSpaceDN w:val="0"/>
                    <w:adjustRightInd w:val="0"/>
                    <w:spacing w:after="0" w:line="240" w:lineRule="auto"/>
                    <w:rPr>
                      <w:rFonts w:ascii="Verdana" w:hAnsi="Verdana"/>
                      <w:lang w:eastAsia="en-GB"/>
                    </w:rPr>
                  </w:pP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1. </w:t>
                  </w:r>
                  <w:r w:rsidRPr="00537E08">
                    <w:rPr>
                      <w:rFonts w:ascii="Verdana" w:hAnsi="Verdana" w:cs="Calibri"/>
                      <w:color w:val="000000"/>
                      <w:lang w:eastAsia="en-GB"/>
                    </w:rPr>
                    <w:t xml:space="preserve">Identification, assessment (including prediction) and management of positive and negative risk to self and others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2. </w:t>
                  </w:r>
                  <w:r w:rsidRPr="00537E08">
                    <w:rPr>
                      <w:rFonts w:ascii="Verdana" w:hAnsi="Verdana" w:cs="Calibri"/>
                      <w:color w:val="000000"/>
                      <w:lang w:eastAsia="en-GB"/>
                    </w:rPr>
                    <w:t xml:space="preserve">Formulating questions (as part of an enquiring approach to learning and to assess the value of information)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3. </w:t>
                  </w:r>
                  <w:r w:rsidRPr="00537E08">
                    <w:rPr>
                      <w:rFonts w:ascii="Verdana" w:hAnsi="Verdana" w:cs="Calibri"/>
                      <w:color w:val="000000"/>
                      <w:lang w:eastAsia="en-GB"/>
                    </w:rPr>
                    <w:t xml:space="preserve">Analysis (including separating fact and reasoned argument from rumour, speculation and opinion)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4. </w:t>
                  </w:r>
                  <w:r w:rsidRPr="00537E08">
                    <w:rPr>
                      <w:rFonts w:ascii="Verdana" w:hAnsi="Verdana" w:cs="Calibri"/>
                      <w:color w:val="000000"/>
                      <w:lang w:eastAsia="en-GB"/>
                    </w:rPr>
                    <w:t xml:space="preserve">Assessing the validity and reliability of information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5. </w:t>
                  </w:r>
                  <w:r w:rsidRPr="00537E08">
                    <w:rPr>
                      <w:rFonts w:ascii="Verdana" w:hAnsi="Verdana" w:cs="Calibri"/>
                      <w:color w:val="000000"/>
                      <w:lang w:eastAsia="en-GB"/>
                    </w:rPr>
                    <w:t xml:space="preserve">Identify links between values and beliefs, decisions and actions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r w:rsidRPr="00537E08">
                    <w:rPr>
                      <w:rFonts w:ascii="Verdana" w:hAnsi="Verdana" w:cs="Calibri"/>
                      <w:b/>
                      <w:bCs/>
                      <w:color w:val="000000"/>
                      <w:lang w:eastAsia="en-GB"/>
                    </w:rPr>
                    <w:t xml:space="preserve">6. </w:t>
                  </w:r>
                  <w:r w:rsidRPr="00537E08">
                    <w:rPr>
                      <w:rFonts w:ascii="Verdana" w:hAnsi="Verdana" w:cs="Calibri"/>
                      <w:color w:val="000000"/>
                      <w:lang w:eastAsia="en-GB"/>
                    </w:rPr>
                    <w:t xml:space="preserve">Making decisions </w:t>
                  </w:r>
                </w:p>
                <w:p w:rsidR="00537E08" w:rsidRPr="00537E08" w:rsidRDefault="00537E08" w:rsidP="00537E08">
                  <w:pPr>
                    <w:autoSpaceDE w:val="0"/>
                    <w:autoSpaceDN w:val="0"/>
                    <w:adjustRightInd w:val="0"/>
                    <w:spacing w:after="0" w:line="240" w:lineRule="auto"/>
                    <w:rPr>
                      <w:rFonts w:ascii="Verdana" w:hAnsi="Verdana" w:cs="Calibri"/>
                      <w:color w:val="000000"/>
                      <w:lang w:eastAsia="en-GB"/>
                    </w:rPr>
                  </w:pPr>
                </w:p>
              </w:tc>
            </w:tr>
          </w:tbl>
          <w:p w:rsidR="00537E08" w:rsidRPr="00537E08" w:rsidRDefault="00537E08" w:rsidP="00537E08">
            <w:pPr>
              <w:spacing w:after="0" w:line="240" w:lineRule="auto"/>
              <w:rPr>
                <w:rFonts w:ascii="Verdana" w:hAnsi="Verdana"/>
                <w:color w:val="1D1B11"/>
              </w:rPr>
            </w:pPr>
          </w:p>
        </w:tc>
      </w:tr>
      <w:tr w:rsidR="00863D57" w:rsidRPr="00537E08" w:rsidTr="002602E0">
        <w:trPr>
          <w:trHeight w:val="273"/>
          <w:jc w:val="center"/>
        </w:trPr>
        <w:tc>
          <w:tcPr>
            <w:tcW w:w="21461" w:type="dxa"/>
            <w:gridSpan w:val="6"/>
            <w:tcBorders>
              <w:left w:val="single" w:sz="18" w:space="0" w:color="auto"/>
              <w:right w:val="single" w:sz="18" w:space="0" w:color="auto"/>
            </w:tcBorders>
            <w:shd w:val="clear" w:color="auto" w:fill="A6A6A6" w:themeFill="background1" w:themeFillShade="A6"/>
          </w:tcPr>
          <w:p w:rsidR="00537E08" w:rsidRDefault="00537E08" w:rsidP="00537E08">
            <w:pPr>
              <w:spacing w:after="0" w:line="240" w:lineRule="auto"/>
              <w:rPr>
                <w:rFonts w:ascii="Verdana" w:hAnsi="Verdana"/>
                <w:color w:val="1D1B11"/>
              </w:rPr>
            </w:pPr>
            <w:r>
              <w:rPr>
                <w:rFonts w:ascii="Verdana" w:hAnsi="Verdana"/>
                <w:color w:val="1D1B11"/>
              </w:rPr>
              <w:t xml:space="preserve">In addition to our British Values, our School Council selects a range of Values to learn about and encourage as part of our Values based curriculum. </w:t>
            </w:r>
          </w:p>
          <w:p w:rsidR="00537E08" w:rsidRDefault="00537E08" w:rsidP="00537E08">
            <w:pPr>
              <w:spacing w:after="0" w:line="240" w:lineRule="auto"/>
              <w:rPr>
                <w:rFonts w:ascii="Verdana" w:hAnsi="Verdana"/>
                <w:color w:val="1D1B11"/>
              </w:rPr>
            </w:pPr>
          </w:p>
          <w:p w:rsidR="00863D57" w:rsidRPr="00537E08" w:rsidRDefault="00863D57" w:rsidP="00123B27">
            <w:pPr>
              <w:spacing w:after="0" w:line="240" w:lineRule="auto"/>
              <w:jc w:val="center"/>
              <w:rPr>
                <w:rFonts w:ascii="Verdana" w:hAnsi="Verdana"/>
                <w:color w:val="1D1B11"/>
              </w:rPr>
            </w:pPr>
            <w:r w:rsidRPr="00537E08">
              <w:rPr>
                <w:rFonts w:ascii="Verdana" w:hAnsi="Verdana"/>
                <w:color w:val="1D1B11"/>
              </w:rPr>
              <w:t>2019/20 VALUES FOCUS</w:t>
            </w:r>
          </w:p>
        </w:tc>
      </w:tr>
      <w:tr w:rsidR="00123B27" w:rsidRPr="00537E08" w:rsidTr="009B40F0">
        <w:trPr>
          <w:trHeight w:val="273"/>
          <w:jc w:val="center"/>
        </w:trPr>
        <w:tc>
          <w:tcPr>
            <w:tcW w:w="2632" w:type="dxa"/>
            <w:tcBorders>
              <w:left w:val="single" w:sz="18" w:space="0" w:color="auto"/>
              <w:right w:val="single" w:sz="18" w:space="0" w:color="auto"/>
            </w:tcBorders>
            <w:shd w:val="clear" w:color="auto" w:fill="auto"/>
          </w:tcPr>
          <w:p w:rsidR="00123B27" w:rsidRPr="00537E08" w:rsidRDefault="00123B27" w:rsidP="00AC578C">
            <w:pPr>
              <w:spacing w:after="0" w:line="240" w:lineRule="auto"/>
              <w:rPr>
                <w:rFonts w:ascii="Verdana" w:hAnsi="Verdana"/>
                <w:color w:val="1D1B11"/>
              </w:rPr>
            </w:pPr>
            <w:r w:rsidRPr="00537E08">
              <w:rPr>
                <w:rFonts w:ascii="Verdana" w:hAnsi="Verdana"/>
                <w:color w:val="1D1B11"/>
              </w:rPr>
              <w:t>AUTUMN 1</w:t>
            </w:r>
          </w:p>
        </w:tc>
        <w:tc>
          <w:tcPr>
            <w:tcW w:w="2798" w:type="dxa"/>
            <w:tcBorders>
              <w:left w:val="single" w:sz="18" w:space="0" w:color="auto"/>
              <w:right w:val="single" w:sz="18" w:space="0" w:color="auto"/>
            </w:tcBorders>
            <w:shd w:val="clear" w:color="auto" w:fill="auto"/>
          </w:tcPr>
          <w:p w:rsidR="00123B27" w:rsidRPr="00537E08" w:rsidRDefault="00123B27" w:rsidP="00AC578C">
            <w:pPr>
              <w:spacing w:after="0" w:line="240" w:lineRule="auto"/>
              <w:rPr>
                <w:rFonts w:ascii="Verdana" w:hAnsi="Verdana"/>
                <w:color w:val="1D1B11"/>
              </w:rPr>
            </w:pPr>
            <w:r w:rsidRPr="00537E08">
              <w:rPr>
                <w:rFonts w:ascii="Verdana" w:hAnsi="Verdana"/>
                <w:color w:val="1D1B11"/>
              </w:rPr>
              <w:t>AUTUMN 2</w:t>
            </w:r>
          </w:p>
        </w:tc>
        <w:tc>
          <w:tcPr>
            <w:tcW w:w="4320" w:type="dxa"/>
            <w:tcBorders>
              <w:left w:val="single" w:sz="18" w:space="0" w:color="auto"/>
              <w:right w:val="single" w:sz="18" w:space="0" w:color="auto"/>
            </w:tcBorders>
            <w:shd w:val="clear" w:color="auto" w:fill="auto"/>
          </w:tcPr>
          <w:p w:rsidR="00123B27" w:rsidRPr="00537E08" w:rsidRDefault="00123B27" w:rsidP="00AC578C">
            <w:pPr>
              <w:spacing w:after="0" w:line="240" w:lineRule="auto"/>
              <w:rPr>
                <w:rFonts w:ascii="Verdana" w:hAnsi="Verdana"/>
                <w:color w:val="1D1B11"/>
              </w:rPr>
            </w:pPr>
            <w:r w:rsidRPr="00537E08">
              <w:rPr>
                <w:rFonts w:ascii="Verdana" w:hAnsi="Verdana"/>
                <w:color w:val="1D1B11"/>
              </w:rPr>
              <w:t>SPRING 1</w:t>
            </w:r>
          </w:p>
        </w:tc>
        <w:tc>
          <w:tcPr>
            <w:tcW w:w="4395" w:type="dxa"/>
            <w:tcBorders>
              <w:left w:val="single" w:sz="18" w:space="0" w:color="auto"/>
              <w:right w:val="single" w:sz="18" w:space="0" w:color="auto"/>
            </w:tcBorders>
            <w:shd w:val="clear" w:color="auto" w:fill="auto"/>
          </w:tcPr>
          <w:p w:rsidR="00123B27" w:rsidRPr="00537E08" w:rsidRDefault="00123B27" w:rsidP="00AC578C">
            <w:pPr>
              <w:spacing w:after="0" w:line="240" w:lineRule="auto"/>
              <w:rPr>
                <w:rFonts w:ascii="Verdana" w:hAnsi="Verdana"/>
                <w:color w:val="1D1B11"/>
              </w:rPr>
            </w:pPr>
            <w:r w:rsidRPr="00537E08">
              <w:rPr>
                <w:rFonts w:ascii="Verdana" w:hAnsi="Verdana"/>
                <w:color w:val="1D1B11"/>
              </w:rPr>
              <w:t>SPRING 2</w:t>
            </w:r>
          </w:p>
        </w:tc>
        <w:tc>
          <w:tcPr>
            <w:tcW w:w="3118" w:type="dxa"/>
            <w:tcBorders>
              <w:left w:val="single" w:sz="18" w:space="0" w:color="auto"/>
              <w:right w:val="single" w:sz="18" w:space="0" w:color="auto"/>
            </w:tcBorders>
            <w:shd w:val="clear" w:color="auto" w:fill="auto"/>
          </w:tcPr>
          <w:p w:rsidR="00123B27" w:rsidRPr="00537E08" w:rsidRDefault="00123B27" w:rsidP="00AC578C">
            <w:pPr>
              <w:spacing w:after="0" w:line="240" w:lineRule="auto"/>
              <w:rPr>
                <w:rFonts w:ascii="Verdana" w:hAnsi="Verdana"/>
                <w:color w:val="1D1B11"/>
              </w:rPr>
            </w:pPr>
            <w:r w:rsidRPr="00537E08">
              <w:rPr>
                <w:rFonts w:ascii="Verdana" w:hAnsi="Verdana"/>
                <w:color w:val="1D1B11"/>
              </w:rPr>
              <w:t>SUMMER 1</w:t>
            </w:r>
          </w:p>
        </w:tc>
        <w:tc>
          <w:tcPr>
            <w:tcW w:w="4198" w:type="dxa"/>
            <w:tcBorders>
              <w:left w:val="single" w:sz="18" w:space="0" w:color="auto"/>
              <w:right w:val="single" w:sz="18" w:space="0" w:color="auto"/>
            </w:tcBorders>
            <w:shd w:val="clear" w:color="auto" w:fill="auto"/>
          </w:tcPr>
          <w:p w:rsidR="00123B27" w:rsidRPr="00537E08" w:rsidRDefault="00123B27" w:rsidP="00AC578C">
            <w:pPr>
              <w:spacing w:after="0" w:line="240" w:lineRule="auto"/>
              <w:rPr>
                <w:rFonts w:ascii="Verdana" w:hAnsi="Verdana"/>
                <w:color w:val="1D1B11"/>
              </w:rPr>
            </w:pPr>
            <w:r w:rsidRPr="00537E08">
              <w:rPr>
                <w:rFonts w:ascii="Verdana" w:hAnsi="Verdana"/>
                <w:color w:val="1D1B11"/>
              </w:rPr>
              <w:t>SUMMER 2</w:t>
            </w:r>
          </w:p>
        </w:tc>
      </w:tr>
      <w:tr w:rsidR="009B40F0" w:rsidRPr="00537E08" w:rsidTr="009B40F0">
        <w:trPr>
          <w:trHeight w:val="273"/>
          <w:jc w:val="center"/>
        </w:trPr>
        <w:tc>
          <w:tcPr>
            <w:tcW w:w="2632" w:type="dxa"/>
            <w:tcBorders>
              <w:left w:val="single" w:sz="4" w:space="0" w:color="auto"/>
              <w:bottom w:val="single" w:sz="4" w:space="0" w:color="auto"/>
              <w:right w:val="single" w:sz="4" w:space="0" w:color="auto"/>
            </w:tcBorders>
            <w:shd w:val="clear" w:color="auto" w:fill="auto"/>
          </w:tcPr>
          <w:p w:rsidR="009B40F0" w:rsidRPr="00537E08" w:rsidRDefault="009B40F0" w:rsidP="00FF3B8A">
            <w:pPr>
              <w:spacing w:after="0" w:line="240" w:lineRule="auto"/>
              <w:rPr>
                <w:rFonts w:ascii="Verdana" w:hAnsi="Verdana"/>
                <w:color w:val="262626"/>
              </w:rPr>
            </w:pPr>
            <w:r w:rsidRPr="00537E08">
              <w:rPr>
                <w:rFonts w:ascii="Verdana" w:hAnsi="Verdana"/>
                <w:color w:val="262626"/>
              </w:rPr>
              <w:t>Courage</w:t>
            </w:r>
          </w:p>
          <w:p w:rsidR="009B40F0" w:rsidRPr="00537E08" w:rsidRDefault="009B40F0" w:rsidP="00FF3B8A">
            <w:pPr>
              <w:spacing w:after="0" w:line="240" w:lineRule="auto"/>
              <w:rPr>
                <w:rFonts w:ascii="Verdana" w:hAnsi="Verdana"/>
                <w:color w:val="262626"/>
              </w:rPr>
            </w:pPr>
          </w:p>
        </w:tc>
        <w:tc>
          <w:tcPr>
            <w:tcW w:w="2798" w:type="dxa"/>
            <w:tcBorders>
              <w:left w:val="single" w:sz="4" w:space="0" w:color="auto"/>
              <w:bottom w:val="single" w:sz="4" w:space="0" w:color="auto"/>
              <w:right w:val="single" w:sz="4" w:space="0" w:color="auto"/>
            </w:tcBorders>
            <w:shd w:val="clear" w:color="auto" w:fill="auto"/>
          </w:tcPr>
          <w:p w:rsidR="009B40F0" w:rsidRPr="00537E08" w:rsidRDefault="009B40F0" w:rsidP="00FF3B8A">
            <w:pPr>
              <w:spacing w:after="0" w:line="240" w:lineRule="auto"/>
              <w:rPr>
                <w:rFonts w:ascii="Verdana" w:hAnsi="Verdana"/>
                <w:color w:val="262626"/>
              </w:rPr>
            </w:pPr>
            <w:r w:rsidRPr="00537E08">
              <w:rPr>
                <w:rFonts w:ascii="Verdana" w:hAnsi="Verdana"/>
                <w:color w:val="262626"/>
              </w:rPr>
              <w:t>Peace</w:t>
            </w:r>
          </w:p>
        </w:tc>
        <w:tc>
          <w:tcPr>
            <w:tcW w:w="4320" w:type="dxa"/>
            <w:tcBorders>
              <w:top w:val="single" w:sz="2" w:space="0" w:color="auto"/>
              <w:left w:val="single" w:sz="4" w:space="0" w:color="auto"/>
              <w:bottom w:val="single" w:sz="4" w:space="0" w:color="auto"/>
              <w:right w:val="single" w:sz="18" w:space="0" w:color="auto"/>
            </w:tcBorders>
            <w:shd w:val="clear" w:color="auto" w:fill="auto"/>
          </w:tcPr>
          <w:p w:rsidR="009B40F0" w:rsidRPr="00537E08" w:rsidRDefault="009B40F0" w:rsidP="00FF3B8A">
            <w:pPr>
              <w:spacing w:after="0" w:line="240" w:lineRule="auto"/>
              <w:rPr>
                <w:rFonts w:ascii="Verdana" w:hAnsi="Verdana"/>
                <w:color w:val="262626"/>
              </w:rPr>
            </w:pPr>
            <w:r w:rsidRPr="00537E08">
              <w:rPr>
                <w:rFonts w:ascii="Verdana" w:hAnsi="Verdana"/>
                <w:color w:val="262626"/>
              </w:rPr>
              <w:t>Love</w:t>
            </w:r>
          </w:p>
        </w:tc>
        <w:tc>
          <w:tcPr>
            <w:tcW w:w="4395" w:type="dxa"/>
            <w:tcBorders>
              <w:top w:val="single" w:sz="2" w:space="0" w:color="auto"/>
              <w:left w:val="single" w:sz="4" w:space="0" w:color="auto"/>
              <w:bottom w:val="single" w:sz="4" w:space="0" w:color="auto"/>
              <w:right w:val="single" w:sz="18" w:space="0" w:color="auto"/>
            </w:tcBorders>
            <w:shd w:val="clear" w:color="auto" w:fill="auto"/>
          </w:tcPr>
          <w:p w:rsidR="009B40F0" w:rsidRPr="00537E08" w:rsidRDefault="009B40F0" w:rsidP="00FF3B8A">
            <w:pPr>
              <w:spacing w:after="0" w:line="240" w:lineRule="auto"/>
              <w:rPr>
                <w:rFonts w:ascii="Verdana" w:hAnsi="Verdana"/>
                <w:color w:val="262626"/>
              </w:rPr>
            </w:pPr>
            <w:r w:rsidRPr="00537E08">
              <w:rPr>
                <w:rFonts w:ascii="Verdana" w:hAnsi="Verdana"/>
                <w:color w:val="262626"/>
              </w:rPr>
              <w:t>Quality</w:t>
            </w:r>
          </w:p>
        </w:tc>
        <w:tc>
          <w:tcPr>
            <w:tcW w:w="3118" w:type="dxa"/>
            <w:tcBorders>
              <w:top w:val="single" w:sz="2" w:space="0" w:color="auto"/>
              <w:left w:val="single" w:sz="2" w:space="0" w:color="auto"/>
              <w:bottom w:val="single" w:sz="4" w:space="0" w:color="auto"/>
              <w:right w:val="single" w:sz="18" w:space="0" w:color="auto"/>
            </w:tcBorders>
            <w:shd w:val="clear" w:color="auto" w:fill="auto"/>
          </w:tcPr>
          <w:p w:rsidR="009B40F0" w:rsidRPr="00537E08" w:rsidRDefault="009B40F0" w:rsidP="00FF3B8A">
            <w:pPr>
              <w:spacing w:after="0" w:line="240" w:lineRule="auto"/>
              <w:rPr>
                <w:rFonts w:ascii="Verdana" w:hAnsi="Verdana"/>
                <w:color w:val="262626"/>
              </w:rPr>
            </w:pPr>
            <w:r w:rsidRPr="00537E08">
              <w:rPr>
                <w:rFonts w:ascii="Verdana" w:hAnsi="Verdana"/>
                <w:color w:val="1D1B11"/>
              </w:rPr>
              <w:t>Unity</w:t>
            </w:r>
          </w:p>
        </w:tc>
        <w:tc>
          <w:tcPr>
            <w:tcW w:w="4198" w:type="dxa"/>
            <w:tcBorders>
              <w:top w:val="single" w:sz="2" w:space="0" w:color="auto"/>
              <w:left w:val="single" w:sz="18" w:space="0" w:color="auto"/>
              <w:bottom w:val="single" w:sz="4" w:space="0" w:color="auto"/>
              <w:right w:val="single" w:sz="2" w:space="0" w:color="auto"/>
            </w:tcBorders>
            <w:shd w:val="clear" w:color="auto" w:fill="auto"/>
          </w:tcPr>
          <w:p w:rsidR="009B40F0" w:rsidRPr="00537E08" w:rsidRDefault="009B40F0" w:rsidP="00FF3B8A">
            <w:pPr>
              <w:spacing w:after="0" w:line="240" w:lineRule="auto"/>
              <w:rPr>
                <w:rFonts w:ascii="Verdana" w:hAnsi="Verdana"/>
                <w:color w:val="1D1B11"/>
              </w:rPr>
            </w:pPr>
            <w:r w:rsidRPr="00537E08">
              <w:rPr>
                <w:rFonts w:ascii="Verdana" w:hAnsi="Verdana"/>
                <w:color w:val="1D1B11"/>
              </w:rPr>
              <w:t>Freedom</w:t>
            </w:r>
          </w:p>
        </w:tc>
      </w:tr>
      <w:tr w:rsidR="00863D57" w:rsidRPr="00537E08" w:rsidTr="002602E0">
        <w:trPr>
          <w:trHeight w:val="273"/>
          <w:jc w:val="center"/>
        </w:trPr>
        <w:tc>
          <w:tcPr>
            <w:tcW w:w="21461" w:type="dxa"/>
            <w:gridSpan w:val="6"/>
            <w:tcBorders>
              <w:top w:val="single" w:sz="4" w:space="0" w:color="auto"/>
              <w:left w:val="single" w:sz="4" w:space="0" w:color="auto"/>
              <w:right w:val="single" w:sz="18" w:space="0" w:color="auto"/>
            </w:tcBorders>
            <w:shd w:val="clear" w:color="auto" w:fill="A6A6A6" w:themeFill="background1" w:themeFillShade="A6"/>
          </w:tcPr>
          <w:p w:rsidR="00863D57" w:rsidRPr="00537E08" w:rsidRDefault="00863D57" w:rsidP="00123B27">
            <w:pPr>
              <w:spacing w:after="0" w:line="240" w:lineRule="auto"/>
              <w:jc w:val="center"/>
              <w:rPr>
                <w:rFonts w:ascii="Verdana" w:hAnsi="Verdana"/>
                <w:color w:val="1D1B11"/>
              </w:rPr>
            </w:pPr>
            <w:r w:rsidRPr="00537E08">
              <w:rPr>
                <w:rFonts w:ascii="Verdana" w:hAnsi="Verdana"/>
                <w:color w:val="1D1B11"/>
              </w:rPr>
              <w:t>WHOLE SCHOOL FOCUS/ ENRICHMENT</w:t>
            </w:r>
          </w:p>
        </w:tc>
      </w:tr>
      <w:tr w:rsidR="00123B27" w:rsidRPr="00537E08" w:rsidTr="009B40F0">
        <w:trPr>
          <w:trHeight w:val="273"/>
          <w:jc w:val="center"/>
        </w:trPr>
        <w:tc>
          <w:tcPr>
            <w:tcW w:w="2632" w:type="dxa"/>
            <w:tcBorders>
              <w:left w:val="single" w:sz="18" w:space="0" w:color="auto"/>
              <w:right w:val="single" w:sz="18" w:space="0" w:color="auto"/>
            </w:tcBorders>
            <w:shd w:val="clear" w:color="auto" w:fill="auto"/>
          </w:tcPr>
          <w:p w:rsidR="00123B27" w:rsidRPr="00537E08" w:rsidRDefault="00123B27" w:rsidP="00AC578C">
            <w:pPr>
              <w:spacing w:after="0" w:line="240" w:lineRule="auto"/>
              <w:rPr>
                <w:rFonts w:ascii="Verdana" w:hAnsi="Verdana"/>
                <w:color w:val="1D1B11"/>
              </w:rPr>
            </w:pPr>
            <w:r w:rsidRPr="00537E08">
              <w:rPr>
                <w:rFonts w:ascii="Verdana" w:hAnsi="Verdana"/>
                <w:color w:val="1D1B11"/>
              </w:rPr>
              <w:t>AUTUMN 1</w:t>
            </w:r>
          </w:p>
        </w:tc>
        <w:tc>
          <w:tcPr>
            <w:tcW w:w="2798" w:type="dxa"/>
            <w:tcBorders>
              <w:left w:val="single" w:sz="18" w:space="0" w:color="auto"/>
              <w:right w:val="single" w:sz="18" w:space="0" w:color="auto"/>
            </w:tcBorders>
            <w:shd w:val="clear" w:color="auto" w:fill="auto"/>
          </w:tcPr>
          <w:p w:rsidR="00123B27" w:rsidRPr="00537E08" w:rsidRDefault="00123B27" w:rsidP="00AC578C">
            <w:pPr>
              <w:spacing w:after="0" w:line="240" w:lineRule="auto"/>
              <w:rPr>
                <w:rFonts w:ascii="Verdana" w:hAnsi="Verdana"/>
                <w:color w:val="1D1B11"/>
              </w:rPr>
            </w:pPr>
            <w:r w:rsidRPr="00537E08">
              <w:rPr>
                <w:rFonts w:ascii="Verdana" w:hAnsi="Verdana"/>
                <w:color w:val="1D1B11"/>
              </w:rPr>
              <w:t>AUTUMN 2</w:t>
            </w:r>
          </w:p>
        </w:tc>
        <w:tc>
          <w:tcPr>
            <w:tcW w:w="4320" w:type="dxa"/>
            <w:tcBorders>
              <w:left w:val="single" w:sz="18" w:space="0" w:color="auto"/>
              <w:right w:val="single" w:sz="18" w:space="0" w:color="auto"/>
            </w:tcBorders>
            <w:shd w:val="clear" w:color="auto" w:fill="auto"/>
          </w:tcPr>
          <w:p w:rsidR="00123B27" w:rsidRPr="00537E08" w:rsidRDefault="00123B27" w:rsidP="00AC578C">
            <w:pPr>
              <w:spacing w:after="0" w:line="240" w:lineRule="auto"/>
              <w:rPr>
                <w:rFonts w:ascii="Verdana" w:hAnsi="Verdana"/>
                <w:color w:val="1D1B11"/>
              </w:rPr>
            </w:pPr>
            <w:r w:rsidRPr="00537E08">
              <w:rPr>
                <w:rFonts w:ascii="Verdana" w:hAnsi="Verdana"/>
                <w:color w:val="1D1B11"/>
              </w:rPr>
              <w:t>SPRING 1</w:t>
            </w:r>
          </w:p>
        </w:tc>
        <w:tc>
          <w:tcPr>
            <w:tcW w:w="4395" w:type="dxa"/>
            <w:tcBorders>
              <w:left w:val="single" w:sz="18" w:space="0" w:color="auto"/>
              <w:right w:val="single" w:sz="18" w:space="0" w:color="auto"/>
            </w:tcBorders>
            <w:shd w:val="clear" w:color="auto" w:fill="auto"/>
          </w:tcPr>
          <w:p w:rsidR="00123B27" w:rsidRPr="00537E08" w:rsidRDefault="00123B27" w:rsidP="00AC578C">
            <w:pPr>
              <w:spacing w:after="0" w:line="240" w:lineRule="auto"/>
              <w:rPr>
                <w:rFonts w:ascii="Verdana" w:hAnsi="Verdana"/>
                <w:color w:val="1D1B11"/>
              </w:rPr>
            </w:pPr>
            <w:r w:rsidRPr="00537E08">
              <w:rPr>
                <w:rFonts w:ascii="Verdana" w:hAnsi="Verdana"/>
                <w:color w:val="1D1B11"/>
              </w:rPr>
              <w:t>SPRING 2</w:t>
            </w:r>
          </w:p>
        </w:tc>
        <w:tc>
          <w:tcPr>
            <w:tcW w:w="3118" w:type="dxa"/>
            <w:tcBorders>
              <w:left w:val="single" w:sz="18" w:space="0" w:color="auto"/>
              <w:right w:val="single" w:sz="18" w:space="0" w:color="auto"/>
            </w:tcBorders>
            <w:shd w:val="clear" w:color="auto" w:fill="auto"/>
          </w:tcPr>
          <w:p w:rsidR="00123B27" w:rsidRPr="00537E08" w:rsidRDefault="00123B27" w:rsidP="00AC578C">
            <w:pPr>
              <w:spacing w:after="0" w:line="240" w:lineRule="auto"/>
              <w:rPr>
                <w:rFonts w:ascii="Verdana" w:hAnsi="Verdana"/>
                <w:color w:val="1D1B11"/>
              </w:rPr>
            </w:pPr>
            <w:r w:rsidRPr="00537E08">
              <w:rPr>
                <w:rFonts w:ascii="Verdana" w:hAnsi="Verdana"/>
                <w:color w:val="1D1B11"/>
              </w:rPr>
              <w:t>SUMMER 1</w:t>
            </w:r>
          </w:p>
        </w:tc>
        <w:tc>
          <w:tcPr>
            <w:tcW w:w="4198" w:type="dxa"/>
            <w:tcBorders>
              <w:left w:val="single" w:sz="18" w:space="0" w:color="auto"/>
              <w:right w:val="single" w:sz="18" w:space="0" w:color="auto"/>
            </w:tcBorders>
            <w:shd w:val="clear" w:color="auto" w:fill="auto"/>
          </w:tcPr>
          <w:p w:rsidR="00123B27" w:rsidRPr="00537E08" w:rsidRDefault="00123B27" w:rsidP="00AC578C">
            <w:pPr>
              <w:spacing w:after="0" w:line="240" w:lineRule="auto"/>
              <w:rPr>
                <w:rFonts w:ascii="Verdana" w:hAnsi="Verdana"/>
                <w:color w:val="1D1B11"/>
              </w:rPr>
            </w:pPr>
            <w:r w:rsidRPr="00537E08">
              <w:rPr>
                <w:rFonts w:ascii="Verdana" w:hAnsi="Verdana"/>
                <w:color w:val="1D1B11"/>
              </w:rPr>
              <w:t>SUMMER 2</w:t>
            </w:r>
          </w:p>
        </w:tc>
      </w:tr>
      <w:tr w:rsidR="009B40F0" w:rsidRPr="00537E08" w:rsidTr="009B40F0">
        <w:trPr>
          <w:trHeight w:val="273"/>
          <w:jc w:val="center"/>
        </w:trPr>
        <w:tc>
          <w:tcPr>
            <w:tcW w:w="2632" w:type="dxa"/>
            <w:tcBorders>
              <w:top w:val="single" w:sz="4" w:space="0" w:color="auto"/>
              <w:left w:val="single" w:sz="4" w:space="0" w:color="auto"/>
              <w:right w:val="single" w:sz="4" w:space="0" w:color="auto"/>
            </w:tcBorders>
            <w:shd w:val="clear" w:color="auto" w:fill="auto"/>
          </w:tcPr>
          <w:p w:rsidR="009B40F0" w:rsidRPr="00537E08" w:rsidRDefault="009B40F0" w:rsidP="00FF3B8A">
            <w:pPr>
              <w:spacing w:after="0" w:line="240" w:lineRule="auto"/>
              <w:rPr>
                <w:rFonts w:ascii="Verdana" w:hAnsi="Verdana"/>
                <w:color w:val="262626"/>
              </w:rPr>
            </w:pPr>
            <w:r w:rsidRPr="00537E08">
              <w:rPr>
                <w:rFonts w:ascii="Verdana" w:hAnsi="Verdana"/>
                <w:color w:val="262626"/>
              </w:rPr>
              <w:t>School Council Election</w:t>
            </w:r>
          </w:p>
        </w:tc>
        <w:tc>
          <w:tcPr>
            <w:tcW w:w="2798" w:type="dxa"/>
            <w:tcBorders>
              <w:top w:val="single" w:sz="4" w:space="0" w:color="auto"/>
              <w:left w:val="single" w:sz="4" w:space="0" w:color="auto"/>
              <w:right w:val="single" w:sz="4" w:space="0" w:color="auto"/>
            </w:tcBorders>
            <w:shd w:val="clear" w:color="auto" w:fill="auto"/>
          </w:tcPr>
          <w:p w:rsidR="009B40F0" w:rsidRPr="00537E08" w:rsidRDefault="009B40F0" w:rsidP="00FF3B8A">
            <w:pPr>
              <w:spacing w:after="0" w:line="240" w:lineRule="auto"/>
              <w:rPr>
                <w:rFonts w:ascii="Verdana" w:hAnsi="Verdana"/>
                <w:color w:val="262626"/>
              </w:rPr>
            </w:pPr>
            <w:r w:rsidRPr="00537E08">
              <w:rPr>
                <w:rFonts w:ascii="Verdana" w:hAnsi="Verdana"/>
                <w:color w:val="262626"/>
              </w:rPr>
              <w:t>Anti-Bullying Week</w:t>
            </w:r>
          </w:p>
          <w:p w:rsidR="009B40F0" w:rsidRPr="00537E08" w:rsidRDefault="009B40F0" w:rsidP="00FF3B8A">
            <w:pPr>
              <w:spacing w:after="0" w:line="240" w:lineRule="auto"/>
              <w:rPr>
                <w:rFonts w:ascii="Verdana" w:hAnsi="Verdana"/>
                <w:color w:val="262626"/>
              </w:rPr>
            </w:pPr>
            <w:r w:rsidRPr="00537E08">
              <w:rPr>
                <w:rFonts w:ascii="Verdana" w:hAnsi="Verdana"/>
                <w:color w:val="262626"/>
              </w:rPr>
              <w:t>Remembrance Day</w:t>
            </w:r>
          </w:p>
          <w:p w:rsidR="009B40F0" w:rsidRPr="00537E08" w:rsidRDefault="009B40F0" w:rsidP="00FF3B8A">
            <w:pPr>
              <w:spacing w:after="0" w:line="240" w:lineRule="auto"/>
              <w:rPr>
                <w:rFonts w:ascii="Verdana" w:hAnsi="Verdana"/>
                <w:color w:val="262626"/>
              </w:rPr>
            </w:pPr>
          </w:p>
        </w:tc>
        <w:tc>
          <w:tcPr>
            <w:tcW w:w="4320" w:type="dxa"/>
            <w:tcBorders>
              <w:left w:val="single" w:sz="4" w:space="0" w:color="auto"/>
              <w:right w:val="single" w:sz="18" w:space="0" w:color="auto"/>
            </w:tcBorders>
            <w:shd w:val="clear" w:color="auto" w:fill="auto"/>
          </w:tcPr>
          <w:p w:rsidR="009B40F0" w:rsidRPr="00537E08" w:rsidRDefault="009B40F0" w:rsidP="00FF3B8A">
            <w:pPr>
              <w:spacing w:after="0" w:line="240" w:lineRule="auto"/>
              <w:rPr>
                <w:rFonts w:ascii="Verdana" w:hAnsi="Verdana"/>
                <w:color w:val="1D1B11"/>
              </w:rPr>
            </w:pPr>
            <w:r w:rsidRPr="00537E08">
              <w:rPr>
                <w:rFonts w:ascii="Verdana" w:hAnsi="Verdana"/>
                <w:color w:val="262626"/>
              </w:rPr>
              <w:t>Earth Day</w:t>
            </w:r>
            <w:r w:rsidRPr="00537E08">
              <w:rPr>
                <w:rFonts w:ascii="Verdana" w:hAnsi="Verdana"/>
                <w:color w:val="1D1B11"/>
              </w:rPr>
              <w:t xml:space="preserve"> </w:t>
            </w:r>
          </w:p>
          <w:p w:rsidR="009B40F0" w:rsidRPr="00537E08" w:rsidRDefault="009B40F0" w:rsidP="00FF3B8A">
            <w:pPr>
              <w:spacing w:after="0" w:line="240" w:lineRule="auto"/>
              <w:rPr>
                <w:rFonts w:ascii="Verdana" w:hAnsi="Verdana"/>
                <w:color w:val="262626"/>
              </w:rPr>
            </w:pPr>
          </w:p>
        </w:tc>
        <w:tc>
          <w:tcPr>
            <w:tcW w:w="4395" w:type="dxa"/>
            <w:tcBorders>
              <w:left w:val="single" w:sz="18" w:space="0" w:color="auto"/>
              <w:right w:val="single" w:sz="18" w:space="0" w:color="auto"/>
            </w:tcBorders>
            <w:shd w:val="clear" w:color="auto" w:fill="auto"/>
          </w:tcPr>
          <w:p w:rsidR="009B40F0" w:rsidRPr="00537E08" w:rsidRDefault="009B40F0" w:rsidP="00FF3B8A">
            <w:pPr>
              <w:spacing w:after="0" w:line="240" w:lineRule="auto"/>
              <w:rPr>
                <w:rFonts w:ascii="Verdana" w:hAnsi="Verdana"/>
                <w:color w:val="1D1B11"/>
              </w:rPr>
            </w:pPr>
            <w:r w:rsidRPr="00537E08">
              <w:rPr>
                <w:rFonts w:ascii="Verdana" w:hAnsi="Verdana"/>
                <w:color w:val="1D1B11"/>
              </w:rPr>
              <w:t xml:space="preserve">RSE Day </w:t>
            </w:r>
          </w:p>
          <w:p w:rsidR="009B40F0" w:rsidRPr="00537E08" w:rsidRDefault="009B40F0" w:rsidP="00FF3B8A">
            <w:pPr>
              <w:spacing w:after="0" w:line="240" w:lineRule="auto"/>
              <w:rPr>
                <w:rFonts w:ascii="Verdana" w:hAnsi="Verdana"/>
                <w:color w:val="1D1B11"/>
              </w:rPr>
            </w:pPr>
            <w:r w:rsidRPr="00537E08">
              <w:rPr>
                <w:rFonts w:ascii="Verdana" w:hAnsi="Verdana"/>
                <w:color w:val="1D1B11"/>
              </w:rPr>
              <w:t>Sports Day</w:t>
            </w:r>
          </w:p>
        </w:tc>
        <w:tc>
          <w:tcPr>
            <w:tcW w:w="7316" w:type="dxa"/>
            <w:gridSpan w:val="2"/>
            <w:tcBorders>
              <w:left w:val="single" w:sz="18" w:space="0" w:color="auto"/>
              <w:right w:val="single" w:sz="18" w:space="0" w:color="auto"/>
            </w:tcBorders>
            <w:shd w:val="clear" w:color="auto" w:fill="auto"/>
          </w:tcPr>
          <w:p w:rsidR="009B40F0" w:rsidRPr="00537E08" w:rsidRDefault="009B40F0" w:rsidP="00FF3B8A">
            <w:pPr>
              <w:spacing w:after="0" w:line="240" w:lineRule="auto"/>
              <w:rPr>
                <w:rFonts w:ascii="Verdana" w:hAnsi="Verdana"/>
                <w:color w:val="1D1B11"/>
              </w:rPr>
            </w:pPr>
            <w:r w:rsidRPr="00537E08">
              <w:rPr>
                <w:rFonts w:ascii="Verdana" w:hAnsi="Verdana"/>
                <w:color w:val="1D1B11"/>
              </w:rPr>
              <w:t>My Money Week</w:t>
            </w:r>
          </w:p>
          <w:p w:rsidR="009B40F0" w:rsidRPr="00537E08" w:rsidRDefault="009B40F0" w:rsidP="00FF3B8A">
            <w:pPr>
              <w:spacing w:after="0" w:line="240" w:lineRule="auto"/>
              <w:rPr>
                <w:rFonts w:ascii="Verdana" w:hAnsi="Verdana"/>
                <w:color w:val="1D1B11"/>
              </w:rPr>
            </w:pPr>
            <w:r w:rsidRPr="00537E08">
              <w:rPr>
                <w:rFonts w:ascii="Verdana" w:hAnsi="Verdana"/>
                <w:color w:val="1D1B11"/>
              </w:rPr>
              <w:t>Transition Week</w:t>
            </w:r>
          </w:p>
        </w:tc>
      </w:tr>
    </w:tbl>
    <w:p w:rsidR="00F42040" w:rsidRPr="00C07A35" w:rsidRDefault="00F42040">
      <w:pPr>
        <w:pStyle w:val="Header"/>
        <w:rPr>
          <w:rFonts w:ascii="Verdana" w:hAnsi="Verdana"/>
          <w:b/>
          <w:sz w:val="48"/>
          <w:szCs w:val="48"/>
        </w:rPr>
      </w:pPr>
    </w:p>
    <w:sectPr w:rsidR="00F42040" w:rsidRPr="00C07A35" w:rsidSect="00134AD9">
      <w:headerReference w:type="default" r:id="rId9"/>
      <w:pgSz w:w="23814" w:h="16839"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615" w:rsidRDefault="00753615" w:rsidP="00EC3253">
      <w:pPr>
        <w:spacing w:after="0" w:line="240" w:lineRule="auto"/>
      </w:pPr>
      <w:r>
        <w:separator/>
      </w:r>
    </w:p>
  </w:endnote>
  <w:endnote w:type="continuationSeparator" w:id="0">
    <w:p w:rsidR="00753615" w:rsidRDefault="00753615" w:rsidP="00EC32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Open Sans Light">
    <w:altName w:val="Open Sans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615" w:rsidRDefault="00753615" w:rsidP="00EC3253">
      <w:pPr>
        <w:spacing w:after="0" w:line="240" w:lineRule="auto"/>
      </w:pPr>
      <w:r>
        <w:separator/>
      </w:r>
    </w:p>
  </w:footnote>
  <w:footnote w:type="continuationSeparator" w:id="0">
    <w:p w:rsidR="00753615" w:rsidRDefault="00753615" w:rsidP="00EC32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9F0" w:rsidRPr="00AD489C" w:rsidRDefault="00DF19F0" w:rsidP="00FF3B8A">
    <w:pPr>
      <w:pStyle w:val="Header"/>
      <w:tabs>
        <w:tab w:val="left" w:pos="555"/>
        <w:tab w:val="center" w:pos="10467"/>
      </w:tabs>
      <w:jc w:val="both"/>
      <w:rPr>
        <w:rFonts w:ascii="Verdana" w:hAnsi="Verdana"/>
        <w:b/>
        <w:color w:val="FF0000"/>
        <w:sz w:val="36"/>
        <w:szCs w:val="36"/>
      </w:rPr>
    </w:pPr>
    <w:r>
      <w:rPr>
        <w:noProof/>
        <w:lang w:eastAsia="en-GB"/>
      </w:rPr>
      <w:drawing>
        <wp:anchor distT="0" distB="0" distL="114300" distR="114300" simplePos="0" relativeHeight="251657728" behindDoc="0" locked="0" layoutInCell="1" allowOverlap="1" wp14:anchorId="0B5F821D" wp14:editId="6A0F3DEB">
          <wp:simplePos x="0" y="0"/>
          <wp:positionH relativeFrom="column">
            <wp:posOffset>9690100</wp:posOffset>
          </wp:positionH>
          <wp:positionV relativeFrom="paragraph">
            <wp:posOffset>-248285</wp:posOffset>
          </wp:positionV>
          <wp:extent cx="3895090" cy="544195"/>
          <wp:effectExtent l="0" t="0" r="0" b="8255"/>
          <wp:wrapSquare wrapText="bothSides"/>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95090"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009B40F0">
      <w:rPr>
        <w:rFonts w:ascii="Verdana" w:hAnsi="Verdana"/>
        <w:b/>
        <w:color w:val="FF0000"/>
        <w:sz w:val="36"/>
        <w:szCs w:val="36"/>
      </w:rPr>
      <w:t>PSH</w:t>
    </w:r>
    <w:r>
      <w:rPr>
        <w:rFonts w:ascii="Verdana" w:hAnsi="Verdana"/>
        <w:b/>
        <w:color w:val="FF0000"/>
        <w:sz w:val="36"/>
        <w:szCs w:val="36"/>
      </w:rPr>
      <w:t>E</w:t>
    </w:r>
    <w:r w:rsidRPr="00AD489C">
      <w:rPr>
        <w:rFonts w:ascii="Verdana" w:hAnsi="Verdana"/>
        <w:b/>
        <w:color w:val="FF0000"/>
        <w:sz w:val="36"/>
        <w:szCs w:val="36"/>
      </w:rPr>
      <w:t xml:space="preserve"> </w:t>
    </w:r>
    <w:r>
      <w:rPr>
        <w:rFonts w:ascii="Verdana" w:hAnsi="Verdana"/>
        <w:b/>
        <w:color w:val="FF0000"/>
        <w:sz w:val="36"/>
        <w:szCs w:val="36"/>
      </w:rPr>
      <w:t>Whole School Curriculum-</w:t>
    </w:r>
    <w:proofErr w:type="spellStart"/>
    <w:r w:rsidRPr="00FF3B8A">
      <w:rPr>
        <w:rFonts w:ascii="Verdana" w:hAnsi="Verdana"/>
        <w:b/>
        <w:color w:val="262626"/>
        <w:sz w:val="36"/>
        <w:szCs w:val="36"/>
      </w:rPr>
      <w:t>Bowerham</w:t>
    </w:r>
    <w:proofErr w:type="spellEnd"/>
    <w:r w:rsidRPr="00FF3B8A">
      <w:rPr>
        <w:rFonts w:ascii="Verdana" w:hAnsi="Verdana"/>
        <w:b/>
        <w:color w:val="262626"/>
        <w:sz w:val="36"/>
        <w:szCs w:val="36"/>
      </w:rPr>
      <w:t xml:space="preserve"> Primary and Nursery School </w:t>
    </w:r>
  </w:p>
  <w:p w:rsidR="00DF19F0" w:rsidRDefault="00DF19F0" w:rsidP="00AD489C">
    <w:pPr>
      <w:pStyle w:val="Header"/>
      <w:ind w:left="14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815B9"/>
    <w:multiLevelType w:val="hybridMultilevel"/>
    <w:tmpl w:val="420AE2E6"/>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7095C82"/>
    <w:multiLevelType w:val="hybridMultilevel"/>
    <w:tmpl w:val="478EA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CB5022F"/>
    <w:multiLevelType w:val="hybridMultilevel"/>
    <w:tmpl w:val="D4BEF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8B43487"/>
    <w:multiLevelType w:val="hybridMultilevel"/>
    <w:tmpl w:val="9CEA464E"/>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9211534"/>
    <w:multiLevelType w:val="hybridMultilevel"/>
    <w:tmpl w:val="4BE4C126"/>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C520D20"/>
    <w:multiLevelType w:val="hybridMultilevel"/>
    <w:tmpl w:val="57A83462"/>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2EF2FD7"/>
    <w:multiLevelType w:val="hybridMultilevel"/>
    <w:tmpl w:val="3502DC20"/>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F277C21"/>
    <w:multiLevelType w:val="hybridMultilevel"/>
    <w:tmpl w:val="B664B8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E0B3DB2"/>
    <w:multiLevelType w:val="hybridMultilevel"/>
    <w:tmpl w:val="6CA6B2CC"/>
    <w:lvl w:ilvl="0" w:tplc="08090001">
      <w:start w:val="1"/>
      <w:numFmt w:val="bullet"/>
      <w:lvlText w:val=""/>
      <w:lvlJc w:val="left"/>
      <w:pPr>
        <w:ind w:left="720" w:hanging="360"/>
      </w:pPr>
      <w:rPr>
        <w:rFonts w:ascii="Symbol" w:hAnsi="Symbol" w:hint="default"/>
      </w:rPr>
    </w:lvl>
    <w:lvl w:ilvl="1" w:tplc="73667346">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A6C29B2"/>
    <w:multiLevelType w:val="hybridMultilevel"/>
    <w:tmpl w:val="B59465A4"/>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B6B36D5"/>
    <w:multiLevelType w:val="hybridMultilevel"/>
    <w:tmpl w:val="8EC6D144"/>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C2D36B8"/>
    <w:multiLevelType w:val="hybridMultilevel"/>
    <w:tmpl w:val="C86A22BE"/>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F276AF8"/>
    <w:multiLevelType w:val="hybridMultilevel"/>
    <w:tmpl w:val="DE04C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0B931F5"/>
    <w:multiLevelType w:val="hybridMultilevel"/>
    <w:tmpl w:val="919A3F3C"/>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10"/>
  </w:num>
  <w:num w:numId="5">
    <w:abstractNumId w:val="6"/>
  </w:num>
  <w:num w:numId="6">
    <w:abstractNumId w:val="11"/>
  </w:num>
  <w:num w:numId="7">
    <w:abstractNumId w:val="5"/>
  </w:num>
  <w:num w:numId="8">
    <w:abstractNumId w:val="0"/>
  </w:num>
  <w:num w:numId="9">
    <w:abstractNumId w:val="4"/>
  </w:num>
  <w:num w:numId="10">
    <w:abstractNumId w:val="13"/>
  </w:num>
  <w:num w:numId="11">
    <w:abstractNumId w:val="1"/>
  </w:num>
  <w:num w:numId="12">
    <w:abstractNumId w:val="7"/>
  </w:num>
  <w:num w:numId="13">
    <w:abstractNumId w:val="2"/>
  </w:num>
  <w:num w:numId="14">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527"/>
    <w:rsid w:val="00050C20"/>
    <w:rsid w:val="0006516F"/>
    <w:rsid w:val="00071782"/>
    <w:rsid w:val="000B7D8A"/>
    <w:rsid w:val="000D0A47"/>
    <w:rsid w:val="0010566F"/>
    <w:rsid w:val="00120FF1"/>
    <w:rsid w:val="00122B32"/>
    <w:rsid w:val="00123B27"/>
    <w:rsid w:val="00134AD9"/>
    <w:rsid w:val="00141AEE"/>
    <w:rsid w:val="00160486"/>
    <w:rsid w:val="001B78CC"/>
    <w:rsid w:val="001D49A2"/>
    <w:rsid w:val="001D7007"/>
    <w:rsid w:val="001F2C54"/>
    <w:rsid w:val="001F51D4"/>
    <w:rsid w:val="002165D1"/>
    <w:rsid w:val="00242788"/>
    <w:rsid w:val="00250D10"/>
    <w:rsid w:val="002602E0"/>
    <w:rsid w:val="002B444E"/>
    <w:rsid w:val="002E03E0"/>
    <w:rsid w:val="002F642B"/>
    <w:rsid w:val="002F76BB"/>
    <w:rsid w:val="00307092"/>
    <w:rsid w:val="00347EC5"/>
    <w:rsid w:val="003A1F5D"/>
    <w:rsid w:val="003A4C0A"/>
    <w:rsid w:val="003C7559"/>
    <w:rsid w:val="00402559"/>
    <w:rsid w:val="00465F47"/>
    <w:rsid w:val="00483BAB"/>
    <w:rsid w:val="004A31CB"/>
    <w:rsid w:val="004D2E05"/>
    <w:rsid w:val="00507952"/>
    <w:rsid w:val="00526AEB"/>
    <w:rsid w:val="00537E08"/>
    <w:rsid w:val="005A1F0F"/>
    <w:rsid w:val="005E6105"/>
    <w:rsid w:val="00625562"/>
    <w:rsid w:val="00626E65"/>
    <w:rsid w:val="00645D5E"/>
    <w:rsid w:val="00663980"/>
    <w:rsid w:val="0067454E"/>
    <w:rsid w:val="0068159F"/>
    <w:rsid w:val="00690856"/>
    <w:rsid w:val="006B6C34"/>
    <w:rsid w:val="006E6C00"/>
    <w:rsid w:val="00701880"/>
    <w:rsid w:val="007379F3"/>
    <w:rsid w:val="0074032D"/>
    <w:rsid w:val="00753615"/>
    <w:rsid w:val="00760CEC"/>
    <w:rsid w:val="00764003"/>
    <w:rsid w:val="007C4535"/>
    <w:rsid w:val="007D1348"/>
    <w:rsid w:val="007D48BF"/>
    <w:rsid w:val="007D56FD"/>
    <w:rsid w:val="007E5E17"/>
    <w:rsid w:val="007F6C8E"/>
    <w:rsid w:val="00800065"/>
    <w:rsid w:val="00802E04"/>
    <w:rsid w:val="0081370E"/>
    <w:rsid w:val="00817317"/>
    <w:rsid w:val="00823DCC"/>
    <w:rsid w:val="00834F58"/>
    <w:rsid w:val="008621DF"/>
    <w:rsid w:val="00863D57"/>
    <w:rsid w:val="008A06AE"/>
    <w:rsid w:val="008C21B9"/>
    <w:rsid w:val="008D102D"/>
    <w:rsid w:val="008D4467"/>
    <w:rsid w:val="0092436B"/>
    <w:rsid w:val="009259B0"/>
    <w:rsid w:val="0092780D"/>
    <w:rsid w:val="00976E4F"/>
    <w:rsid w:val="00990B21"/>
    <w:rsid w:val="009B40F0"/>
    <w:rsid w:val="009D1187"/>
    <w:rsid w:val="00A2482D"/>
    <w:rsid w:val="00A24AF2"/>
    <w:rsid w:val="00A3094A"/>
    <w:rsid w:val="00A72086"/>
    <w:rsid w:val="00A730BE"/>
    <w:rsid w:val="00A87908"/>
    <w:rsid w:val="00AA637D"/>
    <w:rsid w:val="00AB3B25"/>
    <w:rsid w:val="00AD489C"/>
    <w:rsid w:val="00AE6321"/>
    <w:rsid w:val="00AE6BB3"/>
    <w:rsid w:val="00B0590D"/>
    <w:rsid w:val="00B2218B"/>
    <w:rsid w:val="00B42527"/>
    <w:rsid w:val="00B80528"/>
    <w:rsid w:val="00BC4099"/>
    <w:rsid w:val="00BC6E1D"/>
    <w:rsid w:val="00C01FF4"/>
    <w:rsid w:val="00C07A35"/>
    <w:rsid w:val="00C21E46"/>
    <w:rsid w:val="00C613A1"/>
    <w:rsid w:val="00C70F38"/>
    <w:rsid w:val="00C71B9C"/>
    <w:rsid w:val="00CA6F3D"/>
    <w:rsid w:val="00CF0ADA"/>
    <w:rsid w:val="00CF526D"/>
    <w:rsid w:val="00D028C8"/>
    <w:rsid w:val="00D2356E"/>
    <w:rsid w:val="00D36056"/>
    <w:rsid w:val="00D75395"/>
    <w:rsid w:val="00DD0EB9"/>
    <w:rsid w:val="00DF19F0"/>
    <w:rsid w:val="00E07E66"/>
    <w:rsid w:val="00E132B7"/>
    <w:rsid w:val="00E65ECC"/>
    <w:rsid w:val="00E97BA3"/>
    <w:rsid w:val="00EA0046"/>
    <w:rsid w:val="00EA4D06"/>
    <w:rsid w:val="00EC3253"/>
    <w:rsid w:val="00F12337"/>
    <w:rsid w:val="00F25960"/>
    <w:rsid w:val="00F42040"/>
    <w:rsid w:val="00F5426C"/>
    <w:rsid w:val="00F75C22"/>
    <w:rsid w:val="00F77233"/>
    <w:rsid w:val="00F94618"/>
    <w:rsid w:val="00FA15CC"/>
    <w:rsid w:val="00FB7308"/>
    <w:rsid w:val="00FF3B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D5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7317"/>
    <w:pPr>
      <w:spacing w:after="160" w:line="256" w:lineRule="auto"/>
      <w:ind w:left="720"/>
      <w:contextualSpacing/>
    </w:pPr>
  </w:style>
  <w:style w:type="paragraph" w:styleId="Header">
    <w:name w:val="header"/>
    <w:basedOn w:val="Normal"/>
    <w:link w:val="HeaderChar"/>
    <w:uiPriority w:val="99"/>
    <w:unhideWhenUsed/>
    <w:rsid w:val="00EC32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3253"/>
  </w:style>
  <w:style w:type="paragraph" w:styleId="Footer">
    <w:name w:val="footer"/>
    <w:basedOn w:val="Normal"/>
    <w:link w:val="FooterChar"/>
    <w:uiPriority w:val="99"/>
    <w:unhideWhenUsed/>
    <w:rsid w:val="00EC32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3253"/>
  </w:style>
  <w:style w:type="paragraph" w:styleId="NoSpacing">
    <w:name w:val="No Spacing"/>
    <w:uiPriority w:val="1"/>
    <w:qFormat/>
    <w:rsid w:val="00526AEB"/>
    <w:rPr>
      <w:sz w:val="22"/>
      <w:szCs w:val="22"/>
      <w:lang w:eastAsia="en-US"/>
    </w:rPr>
  </w:style>
  <w:style w:type="paragraph" w:styleId="BalloonText">
    <w:name w:val="Balloon Text"/>
    <w:basedOn w:val="Normal"/>
    <w:link w:val="BalloonTextChar"/>
    <w:uiPriority w:val="99"/>
    <w:semiHidden/>
    <w:unhideWhenUsed/>
    <w:rsid w:val="00526AE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26AEB"/>
    <w:rPr>
      <w:rFonts w:ascii="Tahoma" w:hAnsi="Tahoma" w:cs="Tahoma"/>
      <w:sz w:val="16"/>
      <w:szCs w:val="16"/>
    </w:rPr>
  </w:style>
  <w:style w:type="paragraph" w:customStyle="1" w:styleId="Default">
    <w:name w:val="Default"/>
    <w:rsid w:val="008D102D"/>
    <w:pPr>
      <w:autoSpaceDE w:val="0"/>
      <w:autoSpaceDN w:val="0"/>
      <w:adjustRightInd w:val="0"/>
    </w:pPr>
    <w:rPr>
      <w:rFonts w:ascii="Arial" w:eastAsia="Times New Roman" w:hAnsi="Arial" w:cs="Arial"/>
      <w:color w:val="000000"/>
      <w:sz w:val="24"/>
      <w:szCs w:val="24"/>
    </w:rPr>
  </w:style>
  <w:style w:type="character" w:styleId="FootnoteReference">
    <w:name w:val="footnote reference"/>
    <w:semiHidden/>
    <w:unhideWhenUsed/>
    <w:rsid w:val="008D102D"/>
    <w:rPr>
      <w:vertAlign w:val="superscript"/>
    </w:rPr>
  </w:style>
  <w:style w:type="character" w:styleId="Hyperlink">
    <w:name w:val="Hyperlink"/>
    <w:uiPriority w:val="99"/>
    <w:semiHidden/>
    <w:unhideWhenUsed/>
    <w:rsid w:val="00C613A1"/>
    <w:rPr>
      <w:color w:val="0000FF"/>
      <w:u w:val="single"/>
    </w:rPr>
  </w:style>
  <w:style w:type="character" w:styleId="FollowedHyperlink">
    <w:name w:val="FollowedHyperlink"/>
    <w:uiPriority w:val="99"/>
    <w:semiHidden/>
    <w:unhideWhenUsed/>
    <w:rsid w:val="00C613A1"/>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D5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7317"/>
    <w:pPr>
      <w:spacing w:after="160" w:line="256" w:lineRule="auto"/>
      <w:ind w:left="720"/>
      <w:contextualSpacing/>
    </w:pPr>
  </w:style>
  <w:style w:type="paragraph" w:styleId="Header">
    <w:name w:val="header"/>
    <w:basedOn w:val="Normal"/>
    <w:link w:val="HeaderChar"/>
    <w:uiPriority w:val="99"/>
    <w:unhideWhenUsed/>
    <w:rsid w:val="00EC32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3253"/>
  </w:style>
  <w:style w:type="paragraph" w:styleId="Footer">
    <w:name w:val="footer"/>
    <w:basedOn w:val="Normal"/>
    <w:link w:val="FooterChar"/>
    <w:uiPriority w:val="99"/>
    <w:unhideWhenUsed/>
    <w:rsid w:val="00EC32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3253"/>
  </w:style>
  <w:style w:type="paragraph" w:styleId="NoSpacing">
    <w:name w:val="No Spacing"/>
    <w:uiPriority w:val="1"/>
    <w:qFormat/>
    <w:rsid w:val="00526AEB"/>
    <w:rPr>
      <w:sz w:val="22"/>
      <w:szCs w:val="22"/>
      <w:lang w:eastAsia="en-US"/>
    </w:rPr>
  </w:style>
  <w:style w:type="paragraph" w:styleId="BalloonText">
    <w:name w:val="Balloon Text"/>
    <w:basedOn w:val="Normal"/>
    <w:link w:val="BalloonTextChar"/>
    <w:uiPriority w:val="99"/>
    <w:semiHidden/>
    <w:unhideWhenUsed/>
    <w:rsid w:val="00526AE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26AEB"/>
    <w:rPr>
      <w:rFonts w:ascii="Tahoma" w:hAnsi="Tahoma" w:cs="Tahoma"/>
      <w:sz w:val="16"/>
      <w:szCs w:val="16"/>
    </w:rPr>
  </w:style>
  <w:style w:type="paragraph" w:customStyle="1" w:styleId="Default">
    <w:name w:val="Default"/>
    <w:rsid w:val="008D102D"/>
    <w:pPr>
      <w:autoSpaceDE w:val="0"/>
      <w:autoSpaceDN w:val="0"/>
      <w:adjustRightInd w:val="0"/>
    </w:pPr>
    <w:rPr>
      <w:rFonts w:ascii="Arial" w:eastAsia="Times New Roman" w:hAnsi="Arial" w:cs="Arial"/>
      <w:color w:val="000000"/>
      <w:sz w:val="24"/>
      <w:szCs w:val="24"/>
    </w:rPr>
  </w:style>
  <w:style w:type="character" w:styleId="FootnoteReference">
    <w:name w:val="footnote reference"/>
    <w:semiHidden/>
    <w:unhideWhenUsed/>
    <w:rsid w:val="008D102D"/>
    <w:rPr>
      <w:vertAlign w:val="superscript"/>
    </w:rPr>
  </w:style>
  <w:style w:type="character" w:styleId="Hyperlink">
    <w:name w:val="Hyperlink"/>
    <w:uiPriority w:val="99"/>
    <w:semiHidden/>
    <w:unhideWhenUsed/>
    <w:rsid w:val="00C613A1"/>
    <w:rPr>
      <w:color w:val="0000FF"/>
      <w:u w:val="single"/>
    </w:rPr>
  </w:style>
  <w:style w:type="character" w:styleId="FollowedHyperlink">
    <w:name w:val="FollowedHyperlink"/>
    <w:uiPriority w:val="99"/>
    <w:semiHidden/>
    <w:unhideWhenUsed/>
    <w:rsid w:val="00C613A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5421">
      <w:bodyDiv w:val="1"/>
      <w:marLeft w:val="0"/>
      <w:marRight w:val="0"/>
      <w:marTop w:val="0"/>
      <w:marBottom w:val="0"/>
      <w:divBdr>
        <w:top w:val="none" w:sz="0" w:space="0" w:color="auto"/>
        <w:left w:val="none" w:sz="0" w:space="0" w:color="auto"/>
        <w:bottom w:val="none" w:sz="0" w:space="0" w:color="auto"/>
        <w:right w:val="none" w:sz="0" w:space="0" w:color="auto"/>
      </w:divBdr>
    </w:div>
    <w:div w:id="143620546">
      <w:bodyDiv w:val="1"/>
      <w:marLeft w:val="0"/>
      <w:marRight w:val="0"/>
      <w:marTop w:val="0"/>
      <w:marBottom w:val="0"/>
      <w:divBdr>
        <w:top w:val="none" w:sz="0" w:space="0" w:color="auto"/>
        <w:left w:val="none" w:sz="0" w:space="0" w:color="auto"/>
        <w:bottom w:val="none" w:sz="0" w:space="0" w:color="auto"/>
        <w:right w:val="none" w:sz="0" w:space="0" w:color="auto"/>
      </w:divBdr>
    </w:div>
    <w:div w:id="303197557">
      <w:bodyDiv w:val="1"/>
      <w:marLeft w:val="0"/>
      <w:marRight w:val="0"/>
      <w:marTop w:val="0"/>
      <w:marBottom w:val="0"/>
      <w:divBdr>
        <w:top w:val="none" w:sz="0" w:space="0" w:color="auto"/>
        <w:left w:val="none" w:sz="0" w:space="0" w:color="auto"/>
        <w:bottom w:val="none" w:sz="0" w:space="0" w:color="auto"/>
        <w:right w:val="none" w:sz="0" w:space="0" w:color="auto"/>
      </w:divBdr>
    </w:div>
    <w:div w:id="476840016">
      <w:bodyDiv w:val="1"/>
      <w:marLeft w:val="0"/>
      <w:marRight w:val="0"/>
      <w:marTop w:val="0"/>
      <w:marBottom w:val="0"/>
      <w:divBdr>
        <w:top w:val="none" w:sz="0" w:space="0" w:color="auto"/>
        <w:left w:val="none" w:sz="0" w:space="0" w:color="auto"/>
        <w:bottom w:val="none" w:sz="0" w:space="0" w:color="auto"/>
        <w:right w:val="none" w:sz="0" w:space="0" w:color="auto"/>
      </w:divBdr>
    </w:div>
    <w:div w:id="527261493">
      <w:bodyDiv w:val="1"/>
      <w:marLeft w:val="0"/>
      <w:marRight w:val="0"/>
      <w:marTop w:val="0"/>
      <w:marBottom w:val="0"/>
      <w:divBdr>
        <w:top w:val="none" w:sz="0" w:space="0" w:color="auto"/>
        <w:left w:val="none" w:sz="0" w:space="0" w:color="auto"/>
        <w:bottom w:val="none" w:sz="0" w:space="0" w:color="auto"/>
        <w:right w:val="none" w:sz="0" w:space="0" w:color="auto"/>
      </w:divBdr>
    </w:div>
    <w:div w:id="762264526">
      <w:bodyDiv w:val="1"/>
      <w:marLeft w:val="0"/>
      <w:marRight w:val="0"/>
      <w:marTop w:val="0"/>
      <w:marBottom w:val="0"/>
      <w:divBdr>
        <w:top w:val="none" w:sz="0" w:space="0" w:color="auto"/>
        <w:left w:val="none" w:sz="0" w:space="0" w:color="auto"/>
        <w:bottom w:val="none" w:sz="0" w:space="0" w:color="auto"/>
        <w:right w:val="none" w:sz="0" w:space="0" w:color="auto"/>
      </w:divBdr>
    </w:div>
    <w:div w:id="793405264">
      <w:bodyDiv w:val="1"/>
      <w:marLeft w:val="0"/>
      <w:marRight w:val="0"/>
      <w:marTop w:val="0"/>
      <w:marBottom w:val="0"/>
      <w:divBdr>
        <w:top w:val="none" w:sz="0" w:space="0" w:color="auto"/>
        <w:left w:val="none" w:sz="0" w:space="0" w:color="auto"/>
        <w:bottom w:val="none" w:sz="0" w:space="0" w:color="auto"/>
        <w:right w:val="none" w:sz="0" w:space="0" w:color="auto"/>
      </w:divBdr>
    </w:div>
    <w:div w:id="826943608">
      <w:bodyDiv w:val="1"/>
      <w:marLeft w:val="0"/>
      <w:marRight w:val="0"/>
      <w:marTop w:val="0"/>
      <w:marBottom w:val="0"/>
      <w:divBdr>
        <w:top w:val="none" w:sz="0" w:space="0" w:color="auto"/>
        <w:left w:val="none" w:sz="0" w:space="0" w:color="auto"/>
        <w:bottom w:val="none" w:sz="0" w:space="0" w:color="auto"/>
        <w:right w:val="none" w:sz="0" w:space="0" w:color="auto"/>
      </w:divBdr>
    </w:div>
    <w:div w:id="1017195493">
      <w:bodyDiv w:val="1"/>
      <w:marLeft w:val="0"/>
      <w:marRight w:val="0"/>
      <w:marTop w:val="0"/>
      <w:marBottom w:val="0"/>
      <w:divBdr>
        <w:top w:val="none" w:sz="0" w:space="0" w:color="auto"/>
        <w:left w:val="none" w:sz="0" w:space="0" w:color="auto"/>
        <w:bottom w:val="none" w:sz="0" w:space="0" w:color="auto"/>
        <w:right w:val="none" w:sz="0" w:space="0" w:color="auto"/>
      </w:divBdr>
    </w:div>
    <w:div w:id="1020742084">
      <w:bodyDiv w:val="1"/>
      <w:marLeft w:val="0"/>
      <w:marRight w:val="0"/>
      <w:marTop w:val="0"/>
      <w:marBottom w:val="0"/>
      <w:divBdr>
        <w:top w:val="none" w:sz="0" w:space="0" w:color="auto"/>
        <w:left w:val="none" w:sz="0" w:space="0" w:color="auto"/>
        <w:bottom w:val="none" w:sz="0" w:space="0" w:color="auto"/>
        <w:right w:val="none" w:sz="0" w:space="0" w:color="auto"/>
      </w:divBdr>
    </w:div>
    <w:div w:id="1134448682">
      <w:bodyDiv w:val="1"/>
      <w:marLeft w:val="0"/>
      <w:marRight w:val="0"/>
      <w:marTop w:val="0"/>
      <w:marBottom w:val="0"/>
      <w:divBdr>
        <w:top w:val="none" w:sz="0" w:space="0" w:color="auto"/>
        <w:left w:val="none" w:sz="0" w:space="0" w:color="auto"/>
        <w:bottom w:val="none" w:sz="0" w:space="0" w:color="auto"/>
        <w:right w:val="none" w:sz="0" w:space="0" w:color="auto"/>
      </w:divBdr>
    </w:div>
    <w:div w:id="1162282990">
      <w:bodyDiv w:val="1"/>
      <w:marLeft w:val="0"/>
      <w:marRight w:val="0"/>
      <w:marTop w:val="0"/>
      <w:marBottom w:val="0"/>
      <w:divBdr>
        <w:top w:val="none" w:sz="0" w:space="0" w:color="auto"/>
        <w:left w:val="none" w:sz="0" w:space="0" w:color="auto"/>
        <w:bottom w:val="none" w:sz="0" w:space="0" w:color="auto"/>
        <w:right w:val="none" w:sz="0" w:space="0" w:color="auto"/>
      </w:divBdr>
    </w:div>
    <w:div w:id="1395617980">
      <w:bodyDiv w:val="1"/>
      <w:marLeft w:val="0"/>
      <w:marRight w:val="0"/>
      <w:marTop w:val="0"/>
      <w:marBottom w:val="0"/>
      <w:divBdr>
        <w:top w:val="none" w:sz="0" w:space="0" w:color="auto"/>
        <w:left w:val="none" w:sz="0" w:space="0" w:color="auto"/>
        <w:bottom w:val="none" w:sz="0" w:space="0" w:color="auto"/>
        <w:right w:val="none" w:sz="0" w:space="0" w:color="auto"/>
      </w:divBdr>
    </w:div>
    <w:div w:id="1489204185">
      <w:bodyDiv w:val="1"/>
      <w:marLeft w:val="0"/>
      <w:marRight w:val="0"/>
      <w:marTop w:val="0"/>
      <w:marBottom w:val="0"/>
      <w:divBdr>
        <w:top w:val="none" w:sz="0" w:space="0" w:color="auto"/>
        <w:left w:val="none" w:sz="0" w:space="0" w:color="auto"/>
        <w:bottom w:val="none" w:sz="0" w:space="0" w:color="auto"/>
        <w:right w:val="none" w:sz="0" w:space="0" w:color="auto"/>
      </w:divBdr>
    </w:div>
    <w:div w:id="1538196413">
      <w:bodyDiv w:val="1"/>
      <w:marLeft w:val="0"/>
      <w:marRight w:val="0"/>
      <w:marTop w:val="0"/>
      <w:marBottom w:val="0"/>
      <w:divBdr>
        <w:top w:val="none" w:sz="0" w:space="0" w:color="auto"/>
        <w:left w:val="none" w:sz="0" w:space="0" w:color="auto"/>
        <w:bottom w:val="none" w:sz="0" w:space="0" w:color="auto"/>
        <w:right w:val="none" w:sz="0" w:space="0" w:color="auto"/>
      </w:divBdr>
    </w:div>
    <w:div w:id="1838839520">
      <w:bodyDiv w:val="1"/>
      <w:marLeft w:val="0"/>
      <w:marRight w:val="0"/>
      <w:marTop w:val="0"/>
      <w:marBottom w:val="0"/>
      <w:divBdr>
        <w:top w:val="none" w:sz="0" w:space="0" w:color="auto"/>
        <w:left w:val="none" w:sz="0" w:space="0" w:color="auto"/>
        <w:bottom w:val="none" w:sz="0" w:space="0" w:color="auto"/>
        <w:right w:val="none" w:sz="0" w:space="0" w:color="auto"/>
      </w:divBdr>
    </w:div>
    <w:div w:id="1866482607">
      <w:bodyDiv w:val="1"/>
      <w:marLeft w:val="0"/>
      <w:marRight w:val="0"/>
      <w:marTop w:val="0"/>
      <w:marBottom w:val="0"/>
      <w:divBdr>
        <w:top w:val="none" w:sz="0" w:space="0" w:color="auto"/>
        <w:left w:val="none" w:sz="0" w:space="0" w:color="auto"/>
        <w:bottom w:val="none" w:sz="0" w:space="0" w:color="auto"/>
        <w:right w:val="none" w:sz="0" w:space="0" w:color="auto"/>
      </w:divBdr>
    </w:div>
    <w:div w:id="1891307392">
      <w:bodyDiv w:val="1"/>
      <w:marLeft w:val="0"/>
      <w:marRight w:val="0"/>
      <w:marTop w:val="0"/>
      <w:marBottom w:val="0"/>
      <w:divBdr>
        <w:top w:val="none" w:sz="0" w:space="0" w:color="auto"/>
        <w:left w:val="none" w:sz="0" w:space="0" w:color="auto"/>
        <w:bottom w:val="none" w:sz="0" w:space="0" w:color="auto"/>
        <w:right w:val="none" w:sz="0" w:space="0" w:color="auto"/>
      </w:divBdr>
    </w:div>
    <w:div w:id="1934775041">
      <w:bodyDiv w:val="1"/>
      <w:marLeft w:val="0"/>
      <w:marRight w:val="0"/>
      <w:marTop w:val="0"/>
      <w:marBottom w:val="0"/>
      <w:divBdr>
        <w:top w:val="none" w:sz="0" w:space="0" w:color="auto"/>
        <w:left w:val="none" w:sz="0" w:space="0" w:color="auto"/>
        <w:bottom w:val="none" w:sz="0" w:space="0" w:color="auto"/>
        <w:right w:val="none" w:sz="0" w:space="0" w:color="auto"/>
      </w:divBdr>
    </w:div>
    <w:div w:id="2126196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999EE-96EF-4B0A-80E8-EB61846AA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1546</Words>
  <Characters>8817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Lancashire County Council</Company>
  <LinksUpToDate>false</LinksUpToDate>
  <CharactersWithSpaces>10343</CharactersWithSpaces>
  <SharedDoc>false</SharedDoc>
  <HLinks>
    <vt:vector size="72" baseType="variant">
      <vt:variant>
        <vt:i4>5046274</vt:i4>
      </vt:variant>
      <vt:variant>
        <vt:i4>33</vt:i4>
      </vt:variant>
      <vt:variant>
        <vt:i4>0</vt:i4>
      </vt:variant>
      <vt:variant>
        <vt:i4>5</vt:i4>
      </vt:variant>
      <vt:variant>
        <vt:lpwstr>https://www.gov.uk/government/publications/relationships-sex-and-health-education-guides-for-schools</vt:lpwstr>
      </vt:variant>
      <vt:variant>
        <vt:lpwstr/>
      </vt:variant>
      <vt:variant>
        <vt:i4>5177363</vt:i4>
      </vt:variant>
      <vt:variant>
        <vt:i4>30</vt:i4>
      </vt:variant>
      <vt:variant>
        <vt:i4>0</vt:i4>
      </vt:variant>
      <vt:variant>
        <vt:i4>5</vt:i4>
      </vt:variant>
      <vt:variant>
        <vt:lpwstr>https://www.howcast.com/videos/499538-how-to-handle-emotional-changes-puberty</vt:lpwstr>
      </vt:variant>
      <vt:variant>
        <vt:lpwstr/>
      </vt:variant>
      <vt:variant>
        <vt:i4>7012390</vt:i4>
      </vt:variant>
      <vt:variant>
        <vt:i4>27</vt:i4>
      </vt:variant>
      <vt:variant>
        <vt:i4>0</vt:i4>
      </vt:variant>
      <vt:variant>
        <vt:i4>5</vt:i4>
      </vt:variant>
      <vt:variant>
        <vt:lpwstr>https://www.youtube.com/watch?v=DGyRD9HnXVs</vt:lpwstr>
      </vt:variant>
      <vt:variant>
        <vt:lpwstr/>
      </vt:variant>
      <vt:variant>
        <vt:i4>7274555</vt:i4>
      </vt:variant>
      <vt:variant>
        <vt:i4>24</vt:i4>
      </vt:variant>
      <vt:variant>
        <vt:i4>0</vt:i4>
      </vt:variant>
      <vt:variant>
        <vt:i4>5</vt:i4>
      </vt:variant>
      <vt:variant>
        <vt:lpwstr>https://www.youtube.com/watch?v=FFYPuwQ5ODk</vt:lpwstr>
      </vt:variant>
      <vt:variant>
        <vt:lpwstr/>
      </vt:variant>
      <vt:variant>
        <vt:i4>8192056</vt:i4>
      </vt:variant>
      <vt:variant>
        <vt:i4>21</vt:i4>
      </vt:variant>
      <vt:variant>
        <vt:i4>0</vt:i4>
      </vt:variant>
      <vt:variant>
        <vt:i4>5</vt:i4>
      </vt:variant>
      <vt:variant>
        <vt:lpwstr>https://www.youtube.com/watch?v=YSi1cDPftbA</vt:lpwstr>
      </vt:variant>
      <vt:variant>
        <vt:lpwstr/>
      </vt:variant>
      <vt:variant>
        <vt:i4>5898259</vt:i4>
      </vt:variant>
      <vt:variant>
        <vt:i4>18</vt:i4>
      </vt:variant>
      <vt:variant>
        <vt:i4>0</vt:i4>
      </vt:variant>
      <vt:variant>
        <vt:i4>5</vt:i4>
      </vt:variant>
      <vt:variant>
        <vt:lpwstr>http://www.becomingateen.co.uk/advice-blog/articles/puberty-explained</vt:lpwstr>
      </vt:variant>
      <vt:variant>
        <vt:lpwstr/>
      </vt:variant>
      <vt:variant>
        <vt:i4>3145772</vt:i4>
      </vt:variant>
      <vt:variant>
        <vt:i4>15</vt:i4>
      </vt:variant>
      <vt:variant>
        <vt:i4>0</vt:i4>
      </vt:variant>
      <vt:variant>
        <vt:i4>5</vt:i4>
      </vt:variant>
      <vt:variant>
        <vt:lpwstr>https://www.youtube.com/watch?v=x3OOV7phRlQ</vt:lpwstr>
      </vt:variant>
      <vt:variant>
        <vt:lpwstr/>
      </vt:variant>
      <vt:variant>
        <vt:i4>6881342</vt:i4>
      </vt:variant>
      <vt:variant>
        <vt:i4>12</vt:i4>
      </vt:variant>
      <vt:variant>
        <vt:i4>0</vt:i4>
      </vt:variant>
      <vt:variant>
        <vt:i4>5</vt:i4>
      </vt:variant>
      <vt:variant>
        <vt:lpwstr>https://www.youtube.com/watch?v=n5OcdbBqVSA</vt:lpwstr>
      </vt:variant>
      <vt:variant>
        <vt:lpwstr/>
      </vt:variant>
      <vt:variant>
        <vt:i4>5898259</vt:i4>
      </vt:variant>
      <vt:variant>
        <vt:i4>9</vt:i4>
      </vt:variant>
      <vt:variant>
        <vt:i4>0</vt:i4>
      </vt:variant>
      <vt:variant>
        <vt:i4>5</vt:i4>
      </vt:variant>
      <vt:variant>
        <vt:lpwstr>http://www.becomingateen.co.uk/advice-blog/articles/puberty-explained</vt:lpwstr>
      </vt:variant>
      <vt:variant>
        <vt:lpwstr/>
      </vt:variant>
      <vt:variant>
        <vt:i4>2424944</vt:i4>
      </vt:variant>
      <vt:variant>
        <vt:i4>6</vt:i4>
      </vt:variant>
      <vt:variant>
        <vt:i4>0</vt:i4>
      </vt:variant>
      <vt:variant>
        <vt:i4>5</vt:i4>
      </vt:variant>
      <vt:variant>
        <vt:lpwstr>https://www.youtube.com/watch?v=6xxp5dQe5sU</vt:lpwstr>
      </vt:variant>
      <vt:variant>
        <vt:lpwstr/>
      </vt:variant>
      <vt:variant>
        <vt:i4>7733303</vt:i4>
      </vt:variant>
      <vt:variant>
        <vt:i4>3</vt:i4>
      </vt:variant>
      <vt:variant>
        <vt:i4>0</vt:i4>
      </vt:variant>
      <vt:variant>
        <vt:i4>5</vt:i4>
      </vt:variant>
      <vt:variant>
        <vt:lpwstr>https://www.youtube.com/watch?v=2LZmsy90ZA0</vt:lpwstr>
      </vt:variant>
      <vt:variant>
        <vt:lpwstr/>
      </vt:variant>
      <vt:variant>
        <vt:i4>5242912</vt:i4>
      </vt:variant>
      <vt:variant>
        <vt:i4>0</vt:i4>
      </vt:variant>
      <vt:variant>
        <vt:i4>0</vt:i4>
      </vt:variant>
      <vt:variant>
        <vt:i4>5</vt:i4>
      </vt:variant>
      <vt:variant>
        <vt:lpwstr>https://www.youtube.com/watch?v=MIm_H01Z6Ss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dc:creator>
  <cp:lastModifiedBy>Lucy Bouweraerts</cp:lastModifiedBy>
  <cp:revision>3</cp:revision>
  <cp:lastPrinted>2020-01-09T17:28:00Z</cp:lastPrinted>
  <dcterms:created xsi:type="dcterms:W3CDTF">2020-01-11T11:38:00Z</dcterms:created>
  <dcterms:modified xsi:type="dcterms:W3CDTF">2020-01-21T08:24:00Z</dcterms:modified>
</cp:coreProperties>
</file>